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FE" w:rsidRDefault="006C49D6" w:rsidP="006C49D6">
      <w:pPr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44"/>
          <w:szCs w:val="44"/>
        </w:rPr>
        <w:t xml:space="preserve">附件：   </w:t>
      </w:r>
      <w:r w:rsidR="00F752AA">
        <w:rPr>
          <w:rFonts w:ascii="仿宋" w:eastAsia="仿宋" w:hAnsi="仿宋" w:cs="仿宋" w:hint="eastAsia"/>
          <w:b/>
          <w:bCs/>
          <w:color w:val="333333"/>
          <w:kern w:val="0"/>
          <w:sz w:val="44"/>
          <w:szCs w:val="44"/>
        </w:rPr>
        <w:t xml:space="preserve"> 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44"/>
          <w:szCs w:val="44"/>
        </w:rPr>
        <w:t xml:space="preserve">     </w:t>
      </w:r>
      <w:r w:rsidR="001D2DF8">
        <w:rPr>
          <w:rFonts w:ascii="仿宋" w:eastAsia="仿宋" w:hAnsi="仿宋" w:cs="仿宋" w:hint="eastAsia"/>
          <w:b/>
          <w:bCs/>
          <w:color w:val="333333"/>
          <w:kern w:val="0"/>
          <w:sz w:val="44"/>
          <w:szCs w:val="44"/>
        </w:rPr>
        <w:t>评分细则</w:t>
      </w:r>
    </w:p>
    <w:tbl>
      <w:tblPr>
        <w:tblW w:w="95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3"/>
        <w:gridCol w:w="1425"/>
        <w:gridCol w:w="900"/>
        <w:gridCol w:w="3885"/>
        <w:gridCol w:w="1140"/>
        <w:gridCol w:w="1010"/>
      </w:tblGrid>
      <w:tr w:rsidR="00B87AFE">
        <w:trPr>
          <w:trHeight w:val="90"/>
        </w:trPr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评分因素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说明</w:t>
            </w:r>
          </w:p>
        </w:tc>
      </w:tr>
      <w:tr w:rsidR="00B87AFE">
        <w:trPr>
          <w:trHeight w:val="90"/>
        </w:trPr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B87AF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及权重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B87AF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B87AF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B87AF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B87AF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7AFE">
        <w:trPr>
          <w:trHeight w:val="2226"/>
        </w:trPr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报价35%</w:t>
            </w:r>
          </w:p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（主要评分因素）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35分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满足招标文件要求且投标价格最低的投标报价为评标基准价，其价格分为满分。其他投标人的价格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分统一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按照下列公式计算：投标报价得分=(评标基准价／投标报价)* 35分*100%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共同评分因素</w:t>
            </w:r>
          </w:p>
        </w:tc>
      </w:tr>
      <w:tr w:rsidR="00B87AFE">
        <w:trPr>
          <w:trHeight w:val="4871"/>
        </w:trPr>
        <w:tc>
          <w:tcPr>
            <w:tcW w:w="11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商务、技术、服务要求63%（主要评分因素）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</w:t>
            </w:r>
            <w:r>
              <w:rPr>
                <w:rStyle w:val="font21"/>
                <w:rFonts w:ascii="仿宋" w:eastAsia="仿宋" w:hAnsi="仿宋" w:cs="仿宋" w:hint="eastAsia"/>
              </w:rPr>
              <w:t>分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1. 投标人提供完善的项目实施方</w:t>
            </w:r>
          </w:p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案，包括实施举措、项目团队实力、医院宣传策划、风险评估、舆情控制等情况合理的得40分；</w:t>
            </w:r>
          </w:p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2. 投标人提供完善的项目实施方</w:t>
            </w:r>
          </w:p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案，包括实施举措、项目团队实力、医院宣传策划、风险评估、舆情控制等情况较合理的得35分；</w:t>
            </w:r>
          </w:p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3. 投标人提供完善的项目实施方</w:t>
            </w:r>
          </w:p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案，包括实施举措、项目团队实力、医院宣传策划、风险评估、舆情控制等情况一般的得 30分；</w:t>
            </w:r>
          </w:p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4. 提供的与本项目不符或不提供</w:t>
            </w:r>
          </w:p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得 0 分。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以响应文件为准。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技术类评分因素</w:t>
            </w:r>
          </w:p>
        </w:tc>
      </w:tr>
      <w:tr w:rsidR="00B87AFE">
        <w:trPr>
          <w:trHeight w:val="623"/>
        </w:trPr>
        <w:tc>
          <w:tcPr>
            <w:tcW w:w="11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B87AFE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B87AF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</w:t>
            </w:r>
            <w:r>
              <w:rPr>
                <w:rStyle w:val="font21"/>
                <w:rFonts w:ascii="仿宋" w:eastAsia="仿宋" w:hAnsi="仿宋" w:cs="仿宋" w:hint="eastAsia"/>
              </w:rPr>
              <w:t>分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独立承担过类似业绩（新媒体、院报、医院策划、专题撰写等），每提供一个得</w:t>
            </w:r>
            <w:r>
              <w:rPr>
                <w:rStyle w:val="font21"/>
                <w:rFonts w:ascii="仿宋" w:eastAsia="仿宋" w:hAnsi="仿宋" w:cs="仿宋" w:hint="eastAsia"/>
              </w:rPr>
              <w:t>1分，承担过市级及以上医院且取得较好成效的一个得6分，承担过市级以下医院且取得较好成效的一个得5分，承担过市级及以上医院的一个得4分，承担过市级以下医院的一个得3分，本项最多得23分。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提供中标/成交通知书或合同复印件或其他文字材料并加盖鲜章。（</w:t>
            </w:r>
            <w:r>
              <w:rPr>
                <w:rStyle w:val="font11"/>
                <w:rFonts w:ascii="仿宋" w:eastAsia="仿宋" w:hAnsi="仿宋" w:cs="仿宋" w:hint="eastAsia"/>
              </w:rPr>
              <w:t>一经发现有造假立即解除合同</w:t>
            </w:r>
            <w:r>
              <w:rPr>
                <w:rStyle w:val="font21"/>
                <w:rFonts w:ascii="仿宋" w:eastAsia="仿宋" w:hAnsi="仿宋" w:cs="仿宋" w:hint="eastAsia"/>
              </w:rPr>
              <w:t>）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B87AF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7AFE">
        <w:trPr>
          <w:trHeight w:val="90"/>
        </w:trPr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投标文件的规范性2%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2分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按照政府采购的要求制作投标文件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AFE" w:rsidRDefault="001D2D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共同评分因素</w:t>
            </w:r>
          </w:p>
        </w:tc>
      </w:tr>
    </w:tbl>
    <w:p w:rsidR="00B87AFE" w:rsidRDefault="00B87AFE">
      <w:pPr>
        <w:pStyle w:val="Default"/>
        <w:rPr>
          <w:rFonts w:ascii="仿宋" w:eastAsia="仿宋" w:hAnsi="仿宋" w:cs="仿宋"/>
        </w:rPr>
      </w:pPr>
    </w:p>
    <w:sectPr w:rsidR="00B87AFE" w:rsidSect="00B87AFE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55" w:rsidRDefault="007E6155" w:rsidP="00B87AFE">
      <w:r>
        <w:separator/>
      </w:r>
    </w:p>
  </w:endnote>
  <w:endnote w:type="continuationSeparator" w:id="0">
    <w:p w:rsidR="007E6155" w:rsidRDefault="007E6155" w:rsidP="00B8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.ì.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8490"/>
    </w:sdtPr>
    <w:sdtContent>
      <w:p w:rsidR="00B87AFE" w:rsidRDefault="004A4F38">
        <w:pPr>
          <w:pStyle w:val="a4"/>
          <w:jc w:val="center"/>
        </w:pPr>
        <w:r w:rsidRPr="004A4F38">
          <w:fldChar w:fldCharType="begin"/>
        </w:r>
        <w:r w:rsidR="001D2DF8">
          <w:instrText xml:space="preserve"> PAGE   \* MERGEFORMAT </w:instrText>
        </w:r>
        <w:r w:rsidRPr="004A4F38">
          <w:fldChar w:fldCharType="separate"/>
        </w:r>
        <w:r w:rsidR="00F752AA" w:rsidRPr="00F752A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87AFE" w:rsidRDefault="00B87A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55" w:rsidRDefault="007E6155" w:rsidP="00B87AFE">
      <w:r>
        <w:separator/>
      </w:r>
    </w:p>
  </w:footnote>
  <w:footnote w:type="continuationSeparator" w:id="0">
    <w:p w:rsidR="007E6155" w:rsidRDefault="007E6155" w:rsidP="00B87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FE" w:rsidRDefault="00B87AF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FE" w:rsidRDefault="00B87AF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F3D2657"/>
    <w:rsid w:val="00096605"/>
    <w:rsid w:val="000F1227"/>
    <w:rsid w:val="00110E79"/>
    <w:rsid w:val="001B7EA4"/>
    <w:rsid w:val="001D2DF8"/>
    <w:rsid w:val="001F2293"/>
    <w:rsid w:val="00200FC2"/>
    <w:rsid w:val="0027411D"/>
    <w:rsid w:val="003D0137"/>
    <w:rsid w:val="003E04E1"/>
    <w:rsid w:val="004A4F38"/>
    <w:rsid w:val="004B3F6C"/>
    <w:rsid w:val="004D7F67"/>
    <w:rsid w:val="005A36E3"/>
    <w:rsid w:val="005B341D"/>
    <w:rsid w:val="00686272"/>
    <w:rsid w:val="006C49D6"/>
    <w:rsid w:val="0078300F"/>
    <w:rsid w:val="00794BCD"/>
    <w:rsid w:val="007E6155"/>
    <w:rsid w:val="008126D8"/>
    <w:rsid w:val="008F2A96"/>
    <w:rsid w:val="00B441BA"/>
    <w:rsid w:val="00B87AFE"/>
    <w:rsid w:val="00D102B8"/>
    <w:rsid w:val="00D47AE2"/>
    <w:rsid w:val="00D813D3"/>
    <w:rsid w:val="00EF2D83"/>
    <w:rsid w:val="00F752AA"/>
    <w:rsid w:val="00F93535"/>
    <w:rsid w:val="035143DF"/>
    <w:rsid w:val="0C3363D9"/>
    <w:rsid w:val="2CEF1E34"/>
    <w:rsid w:val="4A9256C0"/>
    <w:rsid w:val="4F3D2657"/>
    <w:rsid w:val="60262756"/>
    <w:rsid w:val="62D928A4"/>
    <w:rsid w:val="67E57BB8"/>
    <w:rsid w:val="6B467D75"/>
    <w:rsid w:val="7920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B87AF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87AFE"/>
    <w:pPr>
      <w:widowControl w:val="0"/>
      <w:autoSpaceDE w:val="0"/>
      <w:autoSpaceDN w:val="0"/>
      <w:adjustRightInd w:val="0"/>
    </w:pPr>
    <w:rPr>
      <w:rFonts w:ascii="..ì." w:eastAsia="..ì." w:hAnsi="..ì." w:cs="..ì."/>
      <w:color w:val="000000"/>
      <w:sz w:val="24"/>
      <w:szCs w:val="24"/>
    </w:rPr>
  </w:style>
  <w:style w:type="paragraph" w:styleId="a3">
    <w:name w:val="Body Text"/>
    <w:basedOn w:val="a"/>
    <w:qFormat/>
    <w:rsid w:val="00B87AFE"/>
    <w:rPr>
      <w:sz w:val="28"/>
      <w:szCs w:val="20"/>
    </w:rPr>
  </w:style>
  <w:style w:type="paragraph" w:styleId="a4">
    <w:name w:val="footer"/>
    <w:basedOn w:val="a"/>
    <w:link w:val="Char"/>
    <w:uiPriority w:val="99"/>
    <w:rsid w:val="00B87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B87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B87AFE"/>
    <w:rPr>
      <w:b/>
    </w:rPr>
  </w:style>
  <w:style w:type="character" w:styleId="a7">
    <w:name w:val="FollowedHyperlink"/>
    <w:basedOn w:val="a0"/>
    <w:qFormat/>
    <w:rsid w:val="00B87AFE"/>
    <w:rPr>
      <w:color w:val="000000"/>
      <w:u w:val="none"/>
    </w:rPr>
  </w:style>
  <w:style w:type="character" w:styleId="a8">
    <w:name w:val="Hyperlink"/>
    <w:basedOn w:val="a0"/>
    <w:qFormat/>
    <w:rsid w:val="00B87AFE"/>
    <w:rPr>
      <w:color w:val="000000"/>
      <w:u w:val="none"/>
    </w:rPr>
  </w:style>
  <w:style w:type="character" w:customStyle="1" w:styleId="Char0">
    <w:name w:val="页眉 Char"/>
    <w:basedOn w:val="a0"/>
    <w:link w:val="a5"/>
    <w:qFormat/>
    <w:rsid w:val="00B87AFE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87AFE"/>
    <w:rPr>
      <w:rFonts w:ascii="Calibri" w:hAnsi="Calibri"/>
      <w:kern w:val="2"/>
      <w:sz w:val="18"/>
      <w:szCs w:val="18"/>
    </w:rPr>
  </w:style>
  <w:style w:type="character" w:customStyle="1" w:styleId="font21">
    <w:name w:val="font21"/>
    <w:basedOn w:val="a0"/>
    <w:qFormat/>
    <w:rsid w:val="00B87AFE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B87AFE"/>
    <w:rPr>
      <w:rFonts w:ascii="仿宋_GB2312" w:eastAsia="仿宋_GB2312" w:cs="仿宋_GB2312" w:hint="default"/>
      <w:color w:val="C00000"/>
      <w:sz w:val="24"/>
      <w:szCs w:val="24"/>
      <w:u w:val="none"/>
    </w:rPr>
  </w:style>
  <w:style w:type="paragraph" w:styleId="a9">
    <w:name w:val="Balloon Text"/>
    <w:basedOn w:val="a"/>
    <w:link w:val="Char1"/>
    <w:rsid w:val="000F1227"/>
    <w:rPr>
      <w:sz w:val="18"/>
      <w:szCs w:val="18"/>
    </w:rPr>
  </w:style>
  <w:style w:type="character" w:customStyle="1" w:styleId="Char1">
    <w:name w:val="批注框文本 Char"/>
    <w:basedOn w:val="a0"/>
    <w:link w:val="a9"/>
    <w:rsid w:val="000F122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唐虹</cp:lastModifiedBy>
  <cp:revision>31</cp:revision>
  <cp:lastPrinted>2019-05-08T08:38:00Z</cp:lastPrinted>
  <dcterms:created xsi:type="dcterms:W3CDTF">2019-05-08T02:23:00Z</dcterms:created>
  <dcterms:modified xsi:type="dcterms:W3CDTF">2020-02-06T00:35:00Z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