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8"/>
        <w:tblW w:w="750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01"/>
        <w:gridCol w:w="1487"/>
        <w:gridCol w:w="924"/>
        <w:gridCol w:w="459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4" w:hRule="atLeast"/>
          <w:jc w:val="center"/>
        </w:trPr>
        <w:tc>
          <w:tcPr>
            <w:tcW w:w="501" w:type="dxa"/>
            <w:shd w:val="clear" w:color="auto" w:fill="auto"/>
            <w:noWrap/>
            <w:vAlign w:val="center"/>
          </w:tcPr>
          <w:p>
            <w:pPr>
              <w:widowControl/>
              <w:jc w:val="center"/>
              <w:rPr>
                <w:rFonts w:hint="eastAsia" w:ascii="仿宋" w:hAnsi="仿宋" w:eastAsia="仿宋" w:cs="仿宋"/>
                <w:color w:val="000000"/>
                <w:kern w:val="0"/>
                <w:sz w:val="24"/>
                <w:szCs w:val="24"/>
              </w:rPr>
            </w:pPr>
            <w:bookmarkStart w:id="0" w:name="_GoBack"/>
            <w:bookmarkEnd w:id="0"/>
            <w:r>
              <w:rPr>
                <w:rFonts w:hint="eastAsia" w:ascii="仿宋" w:hAnsi="仿宋" w:eastAsia="仿宋" w:cs="仿宋"/>
                <w:color w:val="000000"/>
                <w:kern w:val="0"/>
                <w:sz w:val="24"/>
                <w:szCs w:val="24"/>
              </w:rPr>
              <w:t>序号</w:t>
            </w:r>
          </w:p>
        </w:tc>
        <w:tc>
          <w:tcPr>
            <w:tcW w:w="1487" w:type="dxa"/>
            <w:shd w:val="clear" w:color="auto" w:fill="auto"/>
            <w:noWrap/>
            <w:vAlign w:val="center"/>
          </w:tcPr>
          <w:p>
            <w:pPr>
              <w:widowControl/>
              <w:jc w:val="center"/>
              <w:rPr>
                <w:rFonts w:hint="eastAsia" w:ascii="仿宋" w:hAnsi="仿宋" w:eastAsia="仿宋" w:cs="仿宋"/>
                <w:bCs/>
                <w:color w:val="000000"/>
                <w:kern w:val="0"/>
                <w:sz w:val="24"/>
                <w:szCs w:val="24"/>
              </w:rPr>
            </w:pPr>
            <w:r>
              <w:rPr>
                <w:rFonts w:hint="eastAsia" w:ascii="仿宋" w:hAnsi="仿宋" w:eastAsia="仿宋" w:cs="仿宋"/>
                <w:bCs/>
                <w:color w:val="000000"/>
                <w:kern w:val="0"/>
                <w:sz w:val="24"/>
                <w:szCs w:val="24"/>
              </w:rPr>
              <w:t>临床医用布类类别</w:t>
            </w:r>
          </w:p>
        </w:tc>
        <w:tc>
          <w:tcPr>
            <w:tcW w:w="924" w:type="dxa"/>
            <w:vAlign w:val="center"/>
          </w:tcPr>
          <w:p>
            <w:pPr>
              <w:widowControl/>
              <w:jc w:val="center"/>
              <w:rPr>
                <w:rFonts w:hint="eastAsia" w:ascii="仿宋" w:hAnsi="仿宋" w:eastAsia="仿宋" w:cs="仿宋"/>
                <w:bCs/>
                <w:color w:val="000000"/>
                <w:kern w:val="0"/>
                <w:sz w:val="24"/>
                <w:szCs w:val="24"/>
              </w:rPr>
            </w:pPr>
            <w:r>
              <w:rPr>
                <w:rFonts w:hint="eastAsia" w:ascii="仿宋" w:hAnsi="仿宋" w:eastAsia="仿宋" w:cs="仿宋"/>
                <w:bCs/>
                <w:color w:val="000000"/>
                <w:kern w:val="0"/>
                <w:sz w:val="24"/>
                <w:szCs w:val="24"/>
              </w:rPr>
              <w:t>数量</w:t>
            </w:r>
          </w:p>
        </w:tc>
        <w:tc>
          <w:tcPr>
            <w:tcW w:w="4596" w:type="dxa"/>
            <w:shd w:val="clear" w:color="auto" w:fill="auto"/>
            <w:noWrap/>
            <w:vAlign w:val="center"/>
          </w:tcPr>
          <w:p>
            <w:pPr>
              <w:widowControl/>
              <w:jc w:val="center"/>
              <w:rPr>
                <w:rFonts w:hint="eastAsia" w:ascii="仿宋" w:hAnsi="仿宋" w:eastAsia="仿宋" w:cs="仿宋"/>
                <w:bCs/>
                <w:color w:val="000000"/>
                <w:kern w:val="0"/>
                <w:sz w:val="24"/>
                <w:szCs w:val="24"/>
              </w:rPr>
            </w:pPr>
            <w:r>
              <w:rPr>
                <w:rFonts w:hint="eastAsia" w:ascii="仿宋" w:hAnsi="仿宋" w:eastAsia="仿宋" w:cs="仿宋"/>
                <w:bCs/>
                <w:color w:val="000000"/>
                <w:kern w:val="0"/>
                <w:sz w:val="24"/>
                <w:szCs w:val="24"/>
              </w:rPr>
              <w:t>面料质量技术要求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1" w:type="dxa"/>
            <w:shd w:val="clear" w:color="auto" w:fill="auto"/>
            <w:noWrap/>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w:t>
            </w:r>
          </w:p>
        </w:tc>
        <w:tc>
          <w:tcPr>
            <w:tcW w:w="1487" w:type="dxa"/>
            <w:shd w:val="clear" w:color="auto" w:fill="auto"/>
            <w:noWrap/>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kern w:val="0"/>
                <w:sz w:val="24"/>
                <w:szCs w:val="24"/>
              </w:rPr>
              <w:t>白格被套160CM*230CM</w:t>
            </w:r>
          </w:p>
        </w:tc>
        <w:tc>
          <w:tcPr>
            <w:tcW w:w="924" w:type="dxa"/>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160床</w:t>
            </w:r>
          </w:p>
        </w:tc>
        <w:tc>
          <w:tcPr>
            <w:tcW w:w="4596" w:type="dxa"/>
            <w:vMerge w:val="restart"/>
            <w:shd w:val="clear" w:color="auto" w:fill="auto"/>
            <w:vAlign w:val="center"/>
          </w:tcPr>
          <w:p>
            <w:pPr>
              <w:widowControl/>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 xml:space="preserve">1.纤维含量（%）: 棉：100 </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2.密度(根/10cm):经向410±5、纬向:160±5</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3.线密度（dtex）:经向:260±5、纬向:350±5</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4.单位面积质量（g/m2）:168±5</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5.起毛起球（级）：≥4</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6.撕破强力（N）：经向≥25，纬向≥25</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7.断裂强力（N）：经向≥450，纬向≥240</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8.胀破强力（KPa）：≥280</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9.耐磨性能（次）：≥15000</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10.静电性能：半衰期（洗前）（s）：≤1.5、电荷面密度（洗前）（uC/m2）：≤2.0</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11.透气率（mm/s）：≥240</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12.水洗尺寸变化率（%）：经向±5，纬向±5</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13.耐次氯酸盐漂白色牢度（级）：≥4</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14.遮光率（%）：≥98</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15.防紫外线性能：UPF＞50、T（UVA）AV（%）≤0.1、T（UVB）AV（%）≤0.1、UPFAV（%）≥2000</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 xml:space="preserve">16.可萃取重金属含量（mg/kg）:锑≤30.0 、砷≤0.2、铅≤0.2、镉≤0.1、钴≤1.0、铜≤25.0、镍≤1.0、铬≤1.0（检验方法GB/T 17593.2-2007） </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17.★.PH值:4.0-7.5；甲醛含量（mg/kg）:≤20；异味:无；可分解致癌芳香胺染料（mg/kg）:禁用</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18.▲.拒油性能:≥4级（检验方法GB/T19977-2014）、抗污性能:≥4级（检验方法GB/T30159.1-2013）、防水性能:≥4级（检验方法GB/T4745-2012）</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19.▲被套、床单、枕套面料经过≥50次洗涤（水洗标准GB/T 20944.3-2008 10.1.2），面料对以下菌种仍具有≥99%的抑菌率, 检测方法:GB/T 20944.3-2008纺织品抗菌性能的评价第3部分:振荡法.于37±1℃温度下培养 48h.</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金黄色葡萄球菌（ATCC 6538）</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大肠杆菌（ATCC 25922）</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白色念珠菌（ATCC 10231）</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肺炎克雷伯氏菌（ATCC 4352）</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铜绿假单胞菌（ATCC 10145）</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枯草芽孢杆菌（CICC 10002）</w:t>
            </w:r>
            <w:r>
              <w:rPr>
                <w:rFonts w:hint="eastAsia" w:ascii="仿宋" w:hAnsi="仿宋" w:eastAsia="仿宋" w:cs="仿宋"/>
                <w:color w:val="000000"/>
                <w:kern w:val="0"/>
                <w:sz w:val="24"/>
                <w:szCs w:val="24"/>
              </w:rPr>
              <w:br w:type="textWrapping"/>
            </w:r>
            <w:r>
              <w:rPr>
                <w:rFonts w:hint="eastAsia" w:ascii="仿宋" w:hAnsi="仿宋" w:eastAsia="仿宋" w:cs="仿宋"/>
                <w:b w:val="0"/>
                <w:bCs w:val="0"/>
                <w:color w:val="000000"/>
                <w:kern w:val="0"/>
                <w:sz w:val="24"/>
                <w:szCs w:val="24"/>
              </w:rPr>
              <w:t>注:以上技术参数需提供第三方检测机构（具有CMA认证）合格的面料检测报告二维码扫描件或复印件及全国认证认可信息公共服务平台检测报告查询截图，并加盖投标人公章进行佐证。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1" w:type="dxa"/>
            <w:shd w:val="clear" w:color="auto" w:fill="auto"/>
            <w:noWrap/>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2</w:t>
            </w:r>
          </w:p>
        </w:tc>
        <w:tc>
          <w:tcPr>
            <w:tcW w:w="1487" w:type="dxa"/>
            <w:shd w:val="clear" w:color="auto" w:fill="auto"/>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白格床单180CM*270CM</w:t>
            </w:r>
          </w:p>
        </w:tc>
        <w:tc>
          <w:tcPr>
            <w:tcW w:w="924" w:type="dxa"/>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160床</w:t>
            </w:r>
          </w:p>
        </w:tc>
        <w:tc>
          <w:tcPr>
            <w:tcW w:w="4596" w:type="dxa"/>
            <w:vMerge w:val="continue"/>
            <w:vAlign w:val="center"/>
          </w:tcPr>
          <w:p>
            <w:pPr>
              <w:widowControl/>
              <w:jc w:val="left"/>
              <w:rPr>
                <w:rFonts w:hint="eastAsia" w:ascii="仿宋" w:hAnsi="仿宋" w:eastAsia="仿宋" w:cs="仿宋"/>
                <w:color w:val="00000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1" w:type="dxa"/>
            <w:shd w:val="clear" w:color="auto" w:fill="auto"/>
            <w:noWrap/>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3</w:t>
            </w:r>
          </w:p>
        </w:tc>
        <w:tc>
          <w:tcPr>
            <w:tcW w:w="1487" w:type="dxa"/>
            <w:shd w:val="clear" w:color="auto" w:fill="auto"/>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白格枕套45CM*75CM</w:t>
            </w:r>
          </w:p>
        </w:tc>
        <w:tc>
          <w:tcPr>
            <w:tcW w:w="924" w:type="dxa"/>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160个</w:t>
            </w:r>
          </w:p>
        </w:tc>
        <w:tc>
          <w:tcPr>
            <w:tcW w:w="4596" w:type="dxa"/>
            <w:vMerge w:val="continue"/>
            <w:vAlign w:val="center"/>
          </w:tcPr>
          <w:p>
            <w:pPr>
              <w:widowControl/>
              <w:jc w:val="left"/>
              <w:rPr>
                <w:rFonts w:hint="eastAsia" w:ascii="仿宋" w:hAnsi="仿宋" w:eastAsia="仿宋" w:cs="仿宋"/>
                <w:color w:val="00000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1" w:type="dxa"/>
            <w:shd w:val="clear" w:color="auto" w:fill="auto"/>
            <w:noWrap/>
            <w:vAlign w:val="center"/>
          </w:tcPr>
          <w:p>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4</w:t>
            </w:r>
          </w:p>
        </w:tc>
        <w:tc>
          <w:tcPr>
            <w:tcW w:w="1487" w:type="dxa"/>
            <w:shd w:val="clear" w:color="auto" w:fill="auto"/>
            <w:noWrap/>
            <w:vAlign w:val="center"/>
          </w:tcPr>
          <w:p>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垫棉絮套95CM*205CM</w:t>
            </w:r>
          </w:p>
        </w:tc>
        <w:tc>
          <w:tcPr>
            <w:tcW w:w="924" w:type="dxa"/>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400床</w:t>
            </w:r>
          </w:p>
        </w:tc>
        <w:tc>
          <w:tcPr>
            <w:tcW w:w="4596" w:type="dxa"/>
            <w:vMerge w:val="restart"/>
            <w:shd w:val="clear" w:color="auto" w:fill="auto"/>
            <w:vAlign w:val="center"/>
          </w:tcPr>
          <w:p>
            <w:pPr>
              <w:widowControl/>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1.纤维成分含量(%):棉100</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2.耐次氯酸盐漂白色牢度:≥4 级</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3.织物密度:经向≥283根/10cm；纬向≥236根/10cm</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4.纱支（S）:经向:经向:21±3；纬向:21±3</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5.耐湿摩擦色牢度:经向:≥4 级、纬向:≥4 级</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6.耐干摩擦色牢度:经向:≥4 级、纬向:≥4 级</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7.耐酸汗渍色牢度:原样变色:≥4级、沾色（棉）:≥4 级、沾色（羊毛）:≥4 级</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8.耐碱汗渍色牢度:原样变色:≥4级、沾色（棉）:≥4 级、沾色（羊毛）:≥4 级</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9.耐水色牢度:原样变色:≥4级、沾色（棉）:≥4级、沾色（羊毛）:≥4 级</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10.耐唾液色牢度:原样变色:≥4 级、沾色（棉）:≥4 级、沾色（羊毛）:≥4 级</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11.单位面积质量（g/m2）:140±5</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12.★.PH值:4.0-8.5；甲醛含量（mg/kg）:≤75；异味:无；可分解致癌芳香胺染料（mg/kg）:禁用</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13.▲.面料经过≥50次洗涤（水洗标准GB/T 20944.3-2008 10.1.2），面料对以下菌种仍具有≥99%的抑菌率, 检测方法:GB/T 20944.3-2008纺织品抗菌性能的评价第3部分:振荡法.于37±1℃温度下培养 48h.</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菌种名称及（菌种编码）</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金黄色葡萄球菌（ATCC 6538）</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大肠杆菌（ATCC 25922）</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白色念珠菌（ATCC 10231）</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肺炎克雷伯氏菌（ATCC 4352）</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铜绿假单胞菌（ATCC 10145）</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枯草芽孢杆菌（CICC 10002）</w:t>
            </w:r>
            <w:r>
              <w:rPr>
                <w:rFonts w:hint="eastAsia" w:ascii="仿宋" w:hAnsi="仿宋" w:eastAsia="仿宋" w:cs="仿宋"/>
                <w:color w:val="000000"/>
                <w:kern w:val="0"/>
                <w:sz w:val="24"/>
                <w:szCs w:val="24"/>
              </w:rPr>
              <w:br w:type="textWrapping"/>
            </w:r>
            <w:r>
              <w:rPr>
                <w:rFonts w:hint="eastAsia" w:ascii="仿宋" w:hAnsi="仿宋" w:eastAsia="仿宋" w:cs="仿宋"/>
                <w:b w:val="0"/>
                <w:bCs w:val="0"/>
                <w:color w:val="000000"/>
                <w:kern w:val="0"/>
                <w:sz w:val="24"/>
                <w:szCs w:val="24"/>
              </w:rPr>
              <w:t>注:以上技术参数需提供第三方检测机构（具有CMA认证）合格的面料检测报告二维码扫描件或复印件及全国认证认可信息公共服务平台检测报告查询截图，并加盖投标人公章进行佐证。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1" w:type="dxa"/>
            <w:shd w:val="clear" w:color="auto" w:fill="auto"/>
            <w:noWrap/>
            <w:vAlign w:val="center"/>
          </w:tcPr>
          <w:p>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5</w:t>
            </w:r>
          </w:p>
        </w:tc>
        <w:tc>
          <w:tcPr>
            <w:tcW w:w="1487" w:type="dxa"/>
            <w:shd w:val="clear" w:color="auto" w:fill="auto"/>
            <w:noWrap/>
            <w:vAlign w:val="center"/>
          </w:tcPr>
          <w:p>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盖棉絮套155CM*205CM</w:t>
            </w:r>
          </w:p>
        </w:tc>
        <w:tc>
          <w:tcPr>
            <w:tcW w:w="924" w:type="dxa"/>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400床</w:t>
            </w:r>
          </w:p>
        </w:tc>
        <w:tc>
          <w:tcPr>
            <w:tcW w:w="4596" w:type="dxa"/>
            <w:vMerge w:val="continue"/>
            <w:vAlign w:val="center"/>
          </w:tcPr>
          <w:p>
            <w:pPr>
              <w:widowControl/>
              <w:jc w:val="left"/>
              <w:rPr>
                <w:rFonts w:hint="eastAsia" w:ascii="仿宋" w:hAnsi="仿宋" w:eastAsia="仿宋" w:cs="仿宋"/>
                <w:color w:val="00000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1" w:type="dxa"/>
            <w:shd w:val="clear" w:color="auto" w:fill="auto"/>
            <w:noWrap/>
            <w:vAlign w:val="center"/>
          </w:tcPr>
          <w:p>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6</w:t>
            </w:r>
          </w:p>
        </w:tc>
        <w:tc>
          <w:tcPr>
            <w:tcW w:w="1487" w:type="dxa"/>
            <w:shd w:val="clear" w:color="auto" w:fill="auto"/>
            <w:noWrap/>
            <w:vAlign w:val="center"/>
          </w:tcPr>
          <w:p>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湖蓝印花被套160CM*230CM</w:t>
            </w:r>
          </w:p>
        </w:tc>
        <w:tc>
          <w:tcPr>
            <w:tcW w:w="924" w:type="dxa"/>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400床</w:t>
            </w:r>
          </w:p>
        </w:tc>
        <w:tc>
          <w:tcPr>
            <w:tcW w:w="4596" w:type="dxa"/>
            <w:vMerge w:val="continue"/>
            <w:vAlign w:val="center"/>
          </w:tcPr>
          <w:p>
            <w:pPr>
              <w:widowControl/>
              <w:jc w:val="left"/>
              <w:rPr>
                <w:rFonts w:hint="eastAsia" w:ascii="仿宋" w:hAnsi="仿宋" w:eastAsia="仿宋" w:cs="仿宋"/>
                <w:color w:val="00000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1" w:type="dxa"/>
            <w:shd w:val="clear" w:color="auto" w:fill="auto"/>
            <w:noWrap/>
            <w:vAlign w:val="center"/>
          </w:tcPr>
          <w:p>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7</w:t>
            </w:r>
          </w:p>
        </w:tc>
        <w:tc>
          <w:tcPr>
            <w:tcW w:w="1487" w:type="dxa"/>
            <w:shd w:val="clear" w:color="auto" w:fill="auto"/>
            <w:noWrap/>
            <w:vAlign w:val="center"/>
          </w:tcPr>
          <w:p>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纯棉印花平布被套160CM*230CM</w:t>
            </w:r>
          </w:p>
        </w:tc>
        <w:tc>
          <w:tcPr>
            <w:tcW w:w="924" w:type="dxa"/>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200床</w:t>
            </w:r>
          </w:p>
        </w:tc>
        <w:tc>
          <w:tcPr>
            <w:tcW w:w="4596" w:type="dxa"/>
            <w:vMerge w:val="continue"/>
            <w:vAlign w:val="center"/>
          </w:tcPr>
          <w:p>
            <w:pPr>
              <w:widowControl/>
              <w:jc w:val="left"/>
              <w:rPr>
                <w:rFonts w:hint="eastAsia" w:ascii="仿宋" w:hAnsi="仿宋" w:eastAsia="仿宋" w:cs="仿宋"/>
                <w:color w:val="00000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1" w:type="dxa"/>
            <w:shd w:val="clear" w:color="auto" w:fill="auto"/>
            <w:noWrap/>
            <w:vAlign w:val="center"/>
          </w:tcPr>
          <w:p>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8</w:t>
            </w:r>
          </w:p>
        </w:tc>
        <w:tc>
          <w:tcPr>
            <w:tcW w:w="1487" w:type="dxa"/>
            <w:shd w:val="clear" w:color="auto" w:fill="auto"/>
            <w:noWrap/>
            <w:vAlign w:val="center"/>
          </w:tcPr>
          <w:p>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湖蓝印花平布枕套45CM*75CM</w:t>
            </w:r>
          </w:p>
        </w:tc>
        <w:tc>
          <w:tcPr>
            <w:tcW w:w="924" w:type="dxa"/>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600个</w:t>
            </w:r>
          </w:p>
        </w:tc>
        <w:tc>
          <w:tcPr>
            <w:tcW w:w="4596" w:type="dxa"/>
            <w:vMerge w:val="continue"/>
            <w:vAlign w:val="center"/>
          </w:tcPr>
          <w:p>
            <w:pPr>
              <w:widowControl/>
              <w:jc w:val="left"/>
              <w:rPr>
                <w:rFonts w:hint="eastAsia" w:ascii="仿宋" w:hAnsi="仿宋" w:eastAsia="仿宋" w:cs="仿宋"/>
                <w:color w:val="00000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20" w:hRule="atLeast"/>
          <w:jc w:val="center"/>
        </w:trPr>
        <w:tc>
          <w:tcPr>
            <w:tcW w:w="501" w:type="dxa"/>
            <w:shd w:val="clear" w:color="auto" w:fill="auto"/>
            <w:noWrap/>
            <w:vAlign w:val="center"/>
          </w:tcPr>
          <w:p>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9</w:t>
            </w:r>
          </w:p>
        </w:tc>
        <w:tc>
          <w:tcPr>
            <w:tcW w:w="1487" w:type="dxa"/>
            <w:shd w:val="clear" w:color="auto" w:fill="auto"/>
            <w:noWrap/>
            <w:vAlign w:val="center"/>
          </w:tcPr>
          <w:p>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床单170CM*270CM</w:t>
            </w:r>
          </w:p>
        </w:tc>
        <w:tc>
          <w:tcPr>
            <w:tcW w:w="924" w:type="dxa"/>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500床</w:t>
            </w:r>
          </w:p>
        </w:tc>
        <w:tc>
          <w:tcPr>
            <w:tcW w:w="4596" w:type="dxa"/>
            <w:vMerge w:val="continue"/>
            <w:vAlign w:val="center"/>
          </w:tcPr>
          <w:p>
            <w:pPr>
              <w:widowControl/>
              <w:jc w:val="left"/>
              <w:rPr>
                <w:rFonts w:hint="eastAsia" w:ascii="仿宋" w:hAnsi="仿宋" w:eastAsia="仿宋" w:cs="仿宋"/>
                <w:color w:val="00000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501" w:type="dxa"/>
            <w:shd w:val="clear" w:color="auto" w:fill="auto"/>
            <w:noWrap/>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10</w:t>
            </w:r>
          </w:p>
        </w:tc>
        <w:tc>
          <w:tcPr>
            <w:tcW w:w="1487" w:type="dxa"/>
            <w:shd w:val="clear" w:color="auto" w:fill="auto"/>
            <w:noWrap/>
            <w:vAlign w:val="center"/>
          </w:tcPr>
          <w:p>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病员服</w:t>
            </w:r>
          </w:p>
        </w:tc>
        <w:tc>
          <w:tcPr>
            <w:tcW w:w="924" w:type="dxa"/>
            <w:vAlign w:val="center"/>
          </w:tcPr>
          <w:p>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200件</w:t>
            </w:r>
          </w:p>
        </w:tc>
        <w:tc>
          <w:tcPr>
            <w:tcW w:w="4596" w:type="dxa"/>
            <w:vMerge w:val="restart"/>
            <w:shd w:val="clear" w:color="auto" w:fill="auto"/>
            <w:vAlign w:val="center"/>
          </w:tcPr>
          <w:p>
            <w:pPr>
              <w:widowControl/>
              <w:jc w:val="left"/>
              <w:rPr>
                <w:rFonts w:hint="eastAsia" w:ascii="仿宋" w:hAnsi="仿宋" w:eastAsia="仿宋" w:cs="仿宋"/>
                <w:kern w:val="0"/>
                <w:sz w:val="24"/>
                <w:szCs w:val="24"/>
              </w:rPr>
            </w:pPr>
            <w:r>
              <w:rPr>
                <w:rFonts w:hint="eastAsia" w:ascii="仿宋" w:hAnsi="仿宋" w:eastAsia="仿宋" w:cs="仿宋"/>
                <w:kern w:val="0"/>
                <w:sz w:val="24"/>
                <w:szCs w:val="24"/>
              </w:rPr>
              <w:t>1.纤维成分含量(%):棉100</w:t>
            </w:r>
          </w:p>
          <w:p>
            <w:pPr>
              <w:widowControl/>
              <w:jc w:val="left"/>
              <w:rPr>
                <w:rFonts w:hint="eastAsia" w:ascii="仿宋" w:hAnsi="仿宋" w:eastAsia="仿宋" w:cs="仿宋"/>
                <w:kern w:val="0"/>
                <w:sz w:val="24"/>
                <w:szCs w:val="24"/>
              </w:rPr>
            </w:pPr>
            <w:r>
              <w:rPr>
                <w:rFonts w:hint="eastAsia" w:ascii="仿宋" w:hAnsi="仿宋" w:eastAsia="仿宋" w:cs="仿宋"/>
                <w:kern w:val="0"/>
                <w:sz w:val="24"/>
                <w:szCs w:val="24"/>
              </w:rPr>
              <w:t>2.经向密度(根/10cm):≥393、纬向密度(根/10cm):≥212</w:t>
            </w:r>
            <w:r>
              <w:rPr>
                <w:rFonts w:hint="eastAsia" w:ascii="仿宋" w:hAnsi="仿宋" w:eastAsia="仿宋" w:cs="仿宋"/>
                <w:kern w:val="0"/>
                <w:sz w:val="24"/>
                <w:szCs w:val="24"/>
              </w:rPr>
              <w:br w:type="textWrapping"/>
            </w:r>
            <w:r>
              <w:rPr>
                <w:rFonts w:hint="eastAsia" w:ascii="仿宋" w:hAnsi="仿宋" w:eastAsia="仿宋" w:cs="仿宋"/>
                <w:kern w:val="0"/>
                <w:sz w:val="24"/>
                <w:szCs w:val="24"/>
              </w:rPr>
              <w:t>3.耐酸斑色牢度:原样变色:≥4级</w:t>
            </w:r>
            <w:r>
              <w:rPr>
                <w:rFonts w:hint="eastAsia" w:ascii="仿宋" w:hAnsi="仿宋" w:eastAsia="仿宋" w:cs="仿宋"/>
                <w:kern w:val="0"/>
                <w:sz w:val="24"/>
                <w:szCs w:val="24"/>
              </w:rPr>
              <w:br w:type="textWrapping"/>
            </w:r>
            <w:r>
              <w:rPr>
                <w:rFonts w:hint="eastAsia" w:ascii="仿宋" w:hAnsi="仿宋" w:eastAsia="仿宋" w:cs="仿宋"/>
                <w:kern w:val="0"/>
                <w:sz w:val="24"/>
                <w:szCs w:val="24"/>
              </w:rPr>
              <w:t>4.耐碱斑色牢度:原样变色:≥4级</w:t>
            </w:r>
            <w:r>
              <w:rPr>
                <w:rFonts w:hint="eastAsia" w:ascii="仿宋" w:hAnsi="仿宋" w:eastAsia="仿宋" w:cs="仿宋"/>
                <w:kern w:val="0"/>
                <w:sz w:val="24"/>
                <w:szCs w:val="24"/>
              </w:rPr>
              <w:br w:type="textWrapping"/>
            </w:r>
            <w:r>
              <w:rPr>
                <w:rFonts w:hint="eastAsia" w:ascii="仿宋" w:hAnsi="仿宋" w:eastAsia="仿宋" w:cs="仿宋"/>
                <w:kern w:val="0"/>
                <w:sz w:val="24"/>
                <w:szCs w:val="24"/>
              </w:rPr>
              <w:t>5.耐摩擦色牢度:湿摩(经向) :≥4级、湿摩(纬向) :≥4级</w:t>
            </w:r>
            <w:r>
              <w:rPr>
                <w:rFonts w:hint="eastAsia" w:ascii="仿宋" w:hAnsi="仿宋" w:eastAsia="仿宋" w:cs="仿宋"/>
                <w:kern w:val="0"/>
                <w:sz w:val="24"/>
                <w:szCs w:val="24"/>
              </w:rPr>
              <w:br w:type="textWrapping"/>
            </w:r>
            <w:r>
              <w:rPr>
                <w:rFonts w:hint="eastAsia" w:ascii="仿宋" w:hAnsi="仿宋" w:eastAsia="仿宋" w:cs="仿宋"/>
                <w:kern w:val="0"/>
                <w:sz w:val="24"/>
                <w:szCs w:val="24"/>
              </w:rPr>
              <w:t>6.耐摩擦色牢度:干摩(经向) :≥4级、干摩(纬向) :≥4级</w:t>
            </w:r>
            <w:r>
              <w:rPr>
                <w:rFonts w:hint="eastAsia" w:ascii="仿宋" w:hAnsi="仿宋" w:eastAsia="仿宋" w:cs="仿宋"/>
                <w:kern w:val="0"/>
                <w:sz w:val="24"/>
                <w:szCs w:val="24"/>
              </w:rPr>
              <w:br w:type="textWrapping"/>
            </w:r>
            <w:r>
              <w:rPr>
                <w:rFonts w:hint="eastAsia" w:ascii="仿宋" w:hAnsi="仿宋" w:eastAsia="仿宋" w:cs="仿宋"/>
                <w:kern w:val="0"/>
                <w:sz w:val="24"/>
                <w:szCs w:val="24"/>
              </w:rPr>
              <w:t>7.耐酸汗渍色牢度:原样变色:≥4级、沾色（毛）:≥4级、沾色（棉）:≥4级</w:t>
            </w:r>
            <w:r>
              <w:rPr>
                <w:rFonts w:hint="eastAsia" w:ascii="仿宋" w:hAnsi="仿宋" w:eastAsia="仿宋" w:cs="仿宋"/>
                <w:kern w:val="0"/>
                <w:sz w:val="24"/>
                <w:szCs w:val="24"/>
              </w:rPr>
              <w:br w:type="textWrapping"/>
            </w:r>
            <w:r>
              <w:rPr>
                <w:rFonts w:hint="eastAsia" w:ascii="仿宋" w:hAnsi="仿宋" w:eastAsia="仿宋" w:cs="仿宋"/>
                <w:kern w:val="0"/>
                <w:sz w:val="24"/>
                <w:szCs w:val="24"/>
              </w:rPr>
              <w:t>8.耐碱汗渍色牢度:原样变色:≥4级、沾色（毛）:≥4级、沾色（棉）:≥4级</w:t>
            </w:r>
            <w:r>
              <w:rPr>
                <w:rFonts w:hint="eastAsia" w:ascii="仿宋" w:hAnsi="仿宋" w:eastAsia="仿宋" w:cs="仿宋"/>
                <w:kern w:val="0"/>
                <w:sz w:val="24"/>
                <w:szCs w:val="24"/>
              </w:rPr>
              <w:br w:type="textWrapping"/>
            </w:r>
            <w:r>
              <w:rPr>
                <w:rFonts w:hint="eastAsia" w:ascii="仿宋" w:hAnsi="仿宋" w:eastAsia="仿宋" w:cs="仿宋"/>
                <w:kern w:val="0"/>
                <w:sz w:val="24"/>
                <w:szCs w:val="24"/>
              </w:rPr>
              <w:t>9.★.PH值:4.0-7.5、甲醛含量（mg/kg）:≤75、异味:无、可分解致癌芳香胺染料（mg/kg）:禁用</w:t>
            </w:r>
            <w:r>
              <w:rPr>
                <w:rFonts w:hint="eastAsia" w:ascii="仿宋" w:hAnsi="仿宋" w:eastAsia="仿宋" w:cs="仿宋"/>
                <w:kern w:val="0"/>
                <w:sz w:val="24"/>
                <w:szCs w:val="24"/>
              </w:rPr>
              <w:br w:type="textWrapping"/>
            </w:r>
            <w:r>
              <w:rPr>
                <w:rFonts w:hint="eastAsia" w:ascii="仿宋" w:hAnsi="仿宋" w:eastAsia="仿宋" w:cs="仿宋"/>
                <w:kern w:val="0"/>
                <w:sz w:val="24"/>
                <w:szCs w:val="24"/>
              </w:rPr>
              <w:t>10.▲.面料经过≥50次洗涤（水洗标准GB/T 20944.3-2008 10.1.2），对以下菌种仍具有≥99%的抑菌率, 检测方法:GB/T 20944.3-2008纺织品抗菌性能的评价第3部分:振荡法.于37±1℃温度下培养 48h.</w:t>
            </w:r>
            <w:r>
              <w:rPr>
                <w:rFonts w:hint="eastAsia" w:ascii="仿宋" w:hAnsi="仿宋" w:eastAsia="仿宋" w:cs="仿宋"/>
                <w:kern w:val="0"/>
                <w:sz w:val="24"/>
                <w:szCs w:val="24"/>
              </w:rPr>
              <w:br w:type="textWrapping"/>
            </w:r>
            <w:r>
              <w:rPr>
                <w:rFonts w:hint="eastAsia" w:ascii="仿宋" w:hAnsi="仿宋" w:eastAsia="仿宋" w:cs="仿宋"/>
                <w:kern w:val="0"/>
                <w:sz w:val="24"/>
                <w:szCs w:val="24"/>
              </w:rPr>
              <w:t>菌种名称及（菌种编码）:</w:t>
            </w:r>
            <w:r>
              <w:rPr>
                <w:rFonts w:hint="eastAsia" w:ascii="仿宋" w:hAnsi="仿宋" w:eastAsia="仿宋" w:cs="仿宋"/>
                <w:kern w:val="0"/>
                <w:sz w:val="24"/>
                <w:szCs w:val="24"/>
              </w:rPr>
              <w:br w:type="textWrapping"/>
            </w:r>
            <w:r>
              <w:rPr>
                <w:rFonts w:hint="eastAsia" w:ascii="仿宋" w:hAnsi="仿宋" w:eastAsia="仿宋" w:cs="仿宋"/>
                <w:kern w:val="0"/>
                <w:sz w:val="24"/>
                <w:szCs w:val="24"/>
              </w:rPr>
              <w:t>大肠杆菌（ATCC 25922）</w:t>
            </w:r>
            <w:r>
              <w:rPr>
                <w:rFonts w:hint="eastAsia" w:ascii="仿宋" w:hAnsi="仿宋" w:eastAsia="仿宋" w:cs="仿宋"/>
                <w:kern w:val="0"/>
                <w:sz w:val="24"/>
                <w:szCs w:val="24"/>
              </w:rPr>
              <w:br w:type="textWrapping"/>
            </w:r>
            <w:r>
              <w:rPr>
                <w:rFonts w:hint="eastAsia" w:ascii="仿宋" w:hAnsi="仿宋" w:eastAsia="仿宋" w:cs="仿宋"/>
                <w:kern w:val="0"/>
                <w:sz w:val="24"/>
                <w:szCs w:val="24"/>
              </w:rPr>
              <w:t>金黄色葡萄球菌（ATCC 6538）</w:t>
            </w:r>
            <w:r>
              <w:rPr>
                <w:rFonts w:hint="eastAsia" w:ascii="仿宋" w:hAnsi="仿宋" w:eastAsia="仿宋" w:cs="仿宋"/>
                <w:kern w:val="0"/>
                <w:sz w:val="24"/>
                <w:szCs w:val="24"/>
              </w:rPr>
              <w:br w:type="textWrapping"/>
            </w:r>
            <w:r>
              <w:rPr>
                <w:rFonts w:hint="eastAsia" w:ascii="仿宋" w:hAnsi="仿宋" w:eastAsia="仿宋" w:cs="仿宋"/>
                <w:kern w:val="0"/>
                <w:sz w:val="24"/>
                <w:szCs w:val="24"/>
              </w:rPr>
              <w:t>铜绿假单胞菌（ATCC 10145）</w:t>
            </w:r>
            <w:r>
              <w:rPr>
                <w:rFonts w:hint="eastAsia" w:ascii="仿宋" w:hAnsi="仿宋" w:eastAsia="仿宋" w:cs="仿宋"/>
                <w:kern w:val="0"/>
                <w:sz w:val="24"/>
                <w:szCs w:val="24"/>
              </w:rPr>
              <w:br w:type="textWrapping"/>
            </w:r>
            <w:r>
              <w:rPr>
                <w:rFonts w:hint="eastAsia" w:ascii="仿宋" w:hAnsi="仿宋" w:eastAsia="仿宋" w:cs="仿宋"/>
                <w:kern w:val="0"/>
                <w:sz w:val="24"/>
                <w:szCs w:val="24"/>
              </w:rPr>
              <w:t>白色念珠菌（ATCC 10231）</w:t>
            </w:r>
            <w:r>
              <w:rPr>
                <w:rFonts w:hint="eastAsia" w:ascii="仿宋" w:hAnsi="仿宋" w:eastAsia="仿宋" w:cs="仿宋"/>
                <w:kern w:val="0"/>
                <w:sz w:val="24"/>
                <w:szCs w:val="24"/>
              </w:rPr>
              <w:br w:type="textWrapping"/>
            </w:r>
            <w:r>
              <w:rPr>
                <w:rFonts w:hint="eastAsia" w:ascii="仿宋" w:hAnsi="仿宋" w:eastAsia="仿宋" w:cs="仿宋"/>
                <w:kern w:val="0"/>
                <w:sz w:val="24"/>
                <w:szCs w:val="24"/>
              </w:rPr>
              <w:t>肺炎克雷伯氏菌（ATCC 4352）</w:t>
            </w:r>
            <w:r>
              <w:rPr>
                <w:rFonts w:hint="eastAsia" w:ascii="仿宋" w:hAnsi="仿宋" w:eastAsia="仿宋" w:cs="仿宋"/>
                <w:kern w:val="0"/>
                <w:sz w:val="24"/>
                <w:szCs w:val="24"/>
              </w:rPr>
              <w:br w:type="textWrapping"/>
            </w:r>
            <w:r>
              <w:rPr>
                <w:rFonts w:hint="eastAsia" w:ascii="仿宋" w:hAnsi="仿宋" w:eastAsia="仿宋" w:cs="仿宋"/>
                <w:kern w:val="0"/>
                <w:sz w:val="24"/>
                <w:szCs w:val="24"/>
              </w:rPr>
              <w:t>枯草芽孢杆菌（CICC 10002）</w:t>
            </w:r>
            <w:r>
              <w:rPr>
                <w:rFonts w:hint="eastAsia" w:ascii="仿宋" w:hAnsi="仿宋" w:eastAsia="仿宋" w:cs="仿宋"/>
                <w:kern w:val="0"/>
                <w:sz w:val="24"/>
                <w:szCs w:val="24"/>
              </w:rPr>
              <w:br w:type="textWrapping"/>
            </w:r>
            <w:r>
              <w:rPr>
                <w:rFonts w:hint="eastAsia" w:ascii="仿宋" w:hAnsi="仿宋" w:eastAsia="仿宋" w:cs="仿宋"/>
                <w:b w:val="0"/>
                <w:bCs w:val="0"/>
                <w:kern w:val="0"/>
                <w:sz w:val="24"/>
                <w:szCs w:val="24"/>
              </w:rPr>
              <w:t>注:以上技术参数需提供第三方检测机构（具有CMA认证）合格的面料检测报告二维码扫描件或复印件及全国认证认可信息公共服务平台检测报告查询截图，并加盖投标人公章进行佐证。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1" w:type="dxa"/>
            <w:shd w:val="clear" w:color="auto" w:fill="auto"/>
            <w:noWrap/>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11</w:t>
            </w:r>
          </w:p>
        </w:tc>
        <w:tc>
          <w:tcPr>
            <w:tcW w:w="1487" w:type="dxa"/>
            <w:shd w:val="clear" w:color="auto" w:fill="auto"/>
            <w:noWrap/>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kern w:val="0"/>
                <w:sz w:val="24"/>
                <w:szCs w:val="24"/>
              </w:rPr>
              <w:t>病员裤(材质要求）</w:t>
            </w:r>
          </w:p>
        </w:tc>
        <w:tc>
          <w:tcPr>
            <w:tcW w:w="924" w:type="dxa"/>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100条</w:t>
            </w:r>
          </w:p>
        </w:tc>
        <w:tc>
          <w:tcPr>
            <w:tcW w:w="4596" w:type="dxa"/>
            <w:vMerge w:val="continue"/>
            <w:vAlign w:val="center"/>
          </w:tcPr>
          <w:p>
            <w:pPr>
              <w:widowControl/>
              <w:jc w:val="left"/>
              <w:rPr>
                <w:rFonts w:hint="eastAsia" w:ascii="仿宋" w:hAnsi="仿宋" w:eastAsia="仿宋" w:cs="仿宋"/>
                <w:color w:val="00000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1" w:type="dxa"/>
            <w:shd w:val="clear" w:color="auto" w:fill="auto"/>
            <w:noWrap/>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12</w:t>
            </w:r>
          </w:p>
        </w:tc>
        <w:tc>
          <w:tcPr>
            <w:tcW w:w="1487" w:type="dxa"/>
            <w:shd w:val="clear" w:color="auto" w:fill="auto"/>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湖蓝印花床罩 130CM*200CM</w:t>
            </w:r>
          </w:p>
        </w:tc>
        <w:tc>
          <w:tcPr>
            <w:tcW w:w="924" w:type="dxa"/>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400床</w:t>
            </w:r>
          </w:p>
        </w:tc>
        <w:tc>
          <w:tcPr>
            <w:tcW w:w="4596" w:type="dxa"/>
            <w:shd w:val="clear" w:color="auto" w:fill="auto"/>
            <w:vAlign w:val="center"/>
          </w:tcPr>
          <w:p>
            <w:pPr>
              <w:widowControl/>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1.纤维成分含量(%):棉100</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2.织物密度:经向≥523根/10cm；纬向≥299根/10cm</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3.耐酸汗渍色牢度:原样变色≥4级；沾色（羊毛）:≥4级；沾色（棉）≥4级</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4.耐酸斑色牢度:原样变色:≥4级</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5.耐碱斑色牢度:原样变色:≥4级</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6.耐碱汗渍色牢度:原样变色≥4级；沾色（羊毛）≥4级；沾色（棉）≥4级</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7.耐摩擦色牢度:干摩(经向) ≥4级；干摩(纬向) ≥4级</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8.耐摩擦色牢度:湿摩(经向) ≥4级；湿摩(纬向) ≥4级</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9.单位面积质量（g/m2）:175±5</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10.纱支（S）:经向:32±3；纬向:21±3</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11.★.PH值:4.0-8.5；甲醛含量（mg/kg）:≤75；可分解致癌芳香胺染料（mg/kg）:禁用</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12.▲.面料经过≥50次洗涤（水洗标准GB/T 20944.3-2008 10.1.2），面料对以下菌种仍具有≥99%的抑菌率, 检测方法:GB/T 20944.3-2008纺织品抗菌性能的评价第3部分:振荡法.于37±1℃温度下培养 48h.</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菌种名称及（菌种编码）</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金黄色葡萄球菌（ATCC 6538）</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大肠杆菌（ATCC 25922）</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白色念珠菌（ATCC 10231）</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肺炎克雷伯氏菌（ATCC 4352）</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铜绿假单胞菌（ATCC 10145）</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枯草芽孢杆菌（CICC 10002）</w:t>
            </w:r>
            <w:r>
              <w:rPr>
                <w:rFonts w:hint="eastAsia" w:ascii="仿宋" w:hAnsi="仿宋" w:eastAsia="仿宋" w:cs="仿宋"/>
                <w:color w:val="000000"/>
                <w:kern w:val="0"/>
                <w:sz w:val="24"/>
                <w:szCs w:val="24"/>
              </w:rPr>
              <w:br w:type="textWrapping"/>
            </w:r>
            <w:r>
              <w:rPr>
                <w:rFonts w:hint="eastAsia" w:ascii="仿宋" w:hAnsi="仿宋" w:eastAsia="仿宋" w:cs="仿宋"/>
                <w:b w:val="0"/>
                <w:bCs w:val="0"/>
                <w:color w:val="000000"/>
                <w:kern w:val="0"/>
                <w:sz w:val="24"/>
                <w:szCs w:val="24"/>
              </w:rPr>
              <w:t>注:以上技术参数需提供第三方检测机构（具有CMA认证）合格的面料检测报告二维码扫描件或复印件及全国认证认可信息公共服务平台检测报告查询截图，并加盖投标人公章进行佐证。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1" w:type="dxa"/>
            <w:shd w:val="clear" w:color="auto" w:fill="auto"/>
            <w:noWrap/>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13</w:t>
            </w:r>
          </w:p>
        </w:tc>
        <w:tc>
          <w:tcPr>
            <w:tcW w:w="1487" w:type="dxa"/>
            <w:shd w:val="clear" w:color="auto" w:fill="auto"/>
            <w:noWrap/>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土坯白布(米)</w:t>
            </w:r>
          </w:p>
        </w:tc>
        <w:tc>
          <w:tcPr>
            <w:tcW w:w="924" w:type="dxa"/>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300米</w:t>
            </w:r>
          </w:p>
        </w:tc>
        <w:tc>
          <w:tcPr>
            <w:tcW w:w="4596" w:type="dxa"/>
            <w:shd w:val="clear" w:color="auto" w:fill="auto"/>
            <w:vAlign w:val="center"/>
          </w:tcPr>
          <w:p>
            <w:pPr>
              <w:widowControl/>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1.纤维成分含量(%):棉100</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2.织物密度:经向≥283根/10cm；纬向≥236根/10cm</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3.纱支（S）:经向:经向:21±3；纬向:21±3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1" w:type="dxa"/>
            <w:shd w:val="clear" w:color="auto" w:fill="auto"/>
            <w:noWrap/>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14</w:t>
            </w:r>
          </w:p>
        </w:tc>
        <w:tc>
          <w:tcPr>
            <w:tcW w:w="1487" w:type="dxa"/>
            <w:shd w:val="clear" w:color="auto" w:fill="auto"/>
            <w:noWrap/>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盖棉絮5斤  150CM*200CM</w:t>
            </w:r>
          </w:p>
        </w:tc>
        <w:tc>
          <w:tcPr>
            <w:tcW w:w="924" w:type="dxa"/>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300床</w:t>
            </w:r>
          </w:p>
        </w:tc>
        <w:tc>
          <w:tcPr>
            <w:tcW w:w="4596" w:type="dxa"/>
            <w:vMerge w:val="restart"/>
            <w:shd w:val="clear" w:color="auto" w:fill="auto"/>
            <w:vAlign w:val="center"/>
          </w:tcPr>
          <w:p>
            <w:pPr>
              <w:widowControl/>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 热阻（m2•K/W）：≥400x10-3 （检验方法GB/T 35762-2017）</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2. 传热系数（W/(m2•K)：≤2.60 (检验方法GB/T 35762-2017)</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3. 克罗值 clo: ≥2.50 (检验方法GB/T 35762-2017)</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4. 保温率(%):≥86 (检验方法GB/T 35762-2017)</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5. 重量偏差率(%):≥-3.0 (检验方法GB/T 22796-2021)</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6. 规格尺寸偏差率(%):长±2、宽±2 (检验方法GB/T 22796-2021)</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7. ★.原料：细绒棉(检验方法GB 1103.1-2012)</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8. 梳棉胎级别:≥一级(检验方法GB/T 35932-2018)</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9. 梳棉胎颜色级：白棉二级(检验方法GB/T 35932-2018)</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10. 平均长度（mm）: ≥28(检验方法GB/T 20392-2006)</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11. 断裂比强度(cN/tex): ≥26(检验方法GB/T 20392-2006)</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12. 马克隆值: A，B2，C2 (检验方法GB/T 35932-2018)</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13. 铺棉: 铺棉均匀平坦，厚薄一致，手感无棉块(检验方法GB/T 35932-2018)</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14. 包边: 包边整齐，四边平直，四角方正，无缺花，不塌边(检验方法GB/T 35932-2018)</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15. 色泽: 色洁白，无漂白棉(检验方法GH/T 1020-2000)</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16. 形态: 纤维蓬松均匀，手感柔软，弹性好(检验方法GH/T 1020-2000)</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17. 研磨率(%): ≥85 (检验方法GB/T 35932-2018)</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18. 短纤维含量(%):≤25 (检验方法GB/T 35932-2018)</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19. 含杂率(%):≤0.8 (检验方法GB/T 35932-2018)</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20.★.生活用絮用纤维制品卫生要求标准 4.2.3条规定 : 肉眼观察不得检出蚤、蜱、臭虫等可能传播疾病与危害健康的节足动物和蟑螂卵夹(检验方法GB 18383-2007)</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21.★.生活用絮用纤维制品卫生要求标准 4.2.4条规定 : 不得有异味(检验方法GB 18383-2007)</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22.★.絮用纤维原料要求- 原料质量 1: 下列物质不得直接或间接作为加工絮用纤维制品的原料: a)医用纤维性废弃物;b)使用过的殡葬用纤维制品;c)来自传染病疫区无法证明未被污染的纤维制品;d)国家禁止进口的废旧纤维制品;e)其他被严重污染或有毒有害的物质(检验方法GB 18383-2007)</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23.★.絮用纤维原料要求- 原料质量 2: 下列物质也不得作为加工生活用絮用纤维制品的原料: a)被污染的纤维下脚;b)废旧纤维制品或其再加工纤维;c)纤维制品下脚或其再加工纤维(符合4.1.3 规定的除外);d)GB/T5705 中规定的二、三类棉短绒;e)经脱色漂白处理的纤维下脚、纤维制品下脚、再加工纤维;f)未洗净的动物纤维; g)发霉变质的絮用纤维(检验方法GB 18383-2007)</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24.★.絮用纤维原料要求- 原料质量 3: 生活用絮用纤维制品中的絮用纤维不得检出金属物或尖锐物等有危害性的杂质，如针、铁丝、木棍等;不得检出昆虫、鸟类、啮齿动物等的排泄物或其他不卫生物质;不得检出明显的粉尘(检验方法GB 18383-2007)</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25.杀虫剂总量(mg/kg):不得检出(检验方法GB/T 18412.1-4-2006、GB/T 18412.5-2008、GB/T 18412.6-7-2006）</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26.纤维含量(%):100 棉(检验方法FZ/T 01057.3-4-2007)</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27.甲醛含量（mg/kg）：≤75(检验方法GB/T 2912.1-2009)</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28.回潮率(%) ：≤10 (检验方法GB/T 9995-1997)</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29.有机氯杀虫剂残留量（mg/kg）：不得检出(检验方法GB/T 18412-2006)</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30.毒杀芬(8001-50-1) （mg/kg）：不得检出(检验方法GB/T 18412.7-2006)</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31.有机磷农药（mg/kg）：不得检出(检验方法GB/T 18412.3-2006）</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32.拟除虫菊酯（mg/kg）：不得检出(检验方法GB/T 18412.4-2006）</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33.压缩回弹性(%)：压缩率≥30、回复率(%)≥60(检验方法GB/T 22796-2021）</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34.★.微生物：绿脓杆菌、金黄色葡萄球、溶血性链球菌：不得检出(检验方法GB 18383-2007)</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35.网纱(检验方法GB/T 35932-2018)：</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①.面纱层数（层）：每面各三层，分竖纱一层，左右斜纱各一层</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②.面纱竖纱、左斜纱、右斜纱（根/10cm）：每 10cm 长度范围内竖纱不少于 13 根</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③.并纱（处/面）：3 根以上的并纱不超过 6 处</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④.竖筋（根/面）：每面竖筋等距离分配不少于 6 道</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⑤.左筋纱、右筋纱（根/面）：每面竖筋等距离分配不少于 10 道</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⑥.筋纱用纱（根）：不少于 2 根</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36.本白色纱线纤维含量（%）100 棉(检验方法FZ/T 01057.3-4-2007)</w:t>
            </w:r>
            <w:r>
              <w:rPr>
                <w:rFonts w:hint="eastAsia" w:ascii="仿宋" w:hAnsi="仿宋" w:eastAsia="仿宋" w:cs="仿宋"/>
                <w:color w:val="000000"/>
                <w:kern w:val="0"/>
                <w:sz w:val="24"/>
                <w:szCs w:val="24"/>
              </w:rPr>
              <w:br w:type="textWrapping"/>
            </w:r>
            <w:r>
              <w:rPr>
                <w:rFonts w:hint="eastAsia" w:ascii="仿宋" w:hAnsi="仿宋" w:eastAsia="仿宋" w:cs="仿宋"/>
                <w:b w:val="0"/>
                <w:bCs w:val="0"/>
                <w:color w:val="000000"/>
                <w:kern w:val="0"/>
                <w:sz w:val="24"/>
                <w:szCs w:val="24"/>
              </w:rPr>
              <w:t>注:以上技术参数需提供第三方检测机构（具有CMA认证）合格的面料检测报告二维码扫描件或复印件及全国认证认可信息公共服务平台检测报告查询截图，并加盖投标人公章进行佐证。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1" w:type="dxa"/>
            <w:shd w:val="clear" w:color="auto" w:fill="auto"/>
            <w:noWrap/>
            <w:vAlign w:val="center"/>
          </w:tcPr>
          <w:p>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15</w:t>
            </w:r>
          </w:p>
        </w:tc>
        <w:tc>
          <w:tcPr>
            <w:tcW w:w="1487" w:type="dxa"/>
            <w:shd w:val="clear" w:color="auto" w:fill="auto"/>
            <w:noWrap/>
            <w:vAlign w:val="center"/>
          </w:tcPr>
          <w:p>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垫棉絮3斤  90cm*200cm</w:t>
            </w:r>
          </w:p>
        </w:tc>
        <w:tc>
          <w:tcPr>
            <w:tcW w:w="924" w:type="dxa"/>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300床</w:t>
            </w:r>
          </w:p>
        </w:tc>
        <w:tc>
          <w:tcPr>
            <w:tcW w:w="4596" w:type="dxa"/>
            <w:vMerge w:val="continue"/>
            <w:vAlign w:val="center"/>
          </w:tcPr>
          <w:p>
            <w:pPr>
              <w:widowControl/>
              <w:jc w:val="left"/>
              <w:rPr>
                <w:rFonts w:hint="eastAsia" w:ascii="仿宋" w:hAnsi="仿宋" w:eastAsia="仿宋" w:cs="仿宋"/>
                <w:color w:val="00000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1" w:type="dxa"/>
            <w:shd w:val="clear" w:color="auto" w:fill="auto"/>
            <w:noWrap/>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16</w:t>
            </w:r>
          </w:p>
        </w:tc>
        <w:tc>
          <w:tcPr>
            <w:tcW w:w="1487" w:type="dxa"/>
            <w:shd w:val="clear" w:color="auto" w:fill="auto"/>
            <w:noWrap/>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枕芯750g</w:t>
            </w:r>
          </w:p>
        </w:tc>
        <w:tc>
          <w:tcPr>
            <w:tcW w:w="924" w:type="dxa"/>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360个</w:t>
            </w:r>
          </w:p>
        </w:tc>
        <w:tc>
          <w:tcPr>
            <w:tcW w:w="4596" w:type="dxa"/>
            <w:shd w:val="clear" w:color="auto" w:fill="auto"/>
            <w:vAlign w:val="center"/>
          </w:tcPr>
          <w:p>
            <w:pPr>
              <w:widowControl/>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1.★异味：无</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2.重量：≥750g</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枕芯面料：</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3.纤维含量(%)：100聚酯纤维</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4.★甲醛含量（mg/kg）：≤75</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5.起球性能（级）：≥3</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白色枕芯填充物：</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6.★絮用纤维原料要求- 原料质量 1: 下列物质不得直接或间接作为加工絮用纤维制品的原料: a)医用纤维性废弃物;b)使用过的殡葬用纤维制品;c)来自传染病疫区无法证明未被污染的纤维制品;d)国家禁止进口的废旧纤维制品;e)其他被严重污染或有毒有害的物质(检验方法GB 18383-2007)</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7.★絮用纤维原料要求- 原料质量 2: 下列物质也不得作为加工生活用絮用纤维制品的原料: a)被污染的纤维下脚;b)废旧纤维制品或其再加工纤维;c)纤维制品下脚或其再加工纤维(符合4.1.3 规定的除外);d)GB/T5705 中规定的二、三类棉短绒;e)经脱色漂白处理的纤维下脚、纤维制品下脚、再加工纤维;f)未洗净的动物纤维; g)发霉变质的絮用纤维(检验方法GB 18383-2007)</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8.★絮用纤维原料要求- 原料质量 3: 生活用絮用纤维制品中的絮用纤维不得检出金属物或尖锐物等有危害性的杂质，如针、铁丝、木棍等;不得检出昆虫、鸟类、啮齿动物等的排泄物或其他不卫生物质;不得检出明显的粉尘(检验方法GB 18383-2007)</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9.纤维含量(%)：100聚酯纤维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1" w:type="dxa"/>
            <w:shd w:val="clear" w:color="auto" w:fill="auto"/>
            <w:noWrap/>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序号</w:t>
            </w:r>
          </w:p>
        </w:tc>
        <w:tc>
          <w:tcPr>
            <w:tcW w:w="1487" w:type="dxa"/>
            <w:shd w:val="clear" w:color="auto" w:fill="auto"/>
            <w:noWrap/>
            <w:vAlign w:val="center"/>
          </w:tcPr>
          <w:p>
            <w:pPr>
              <w:widowControl/>
              <w:jc w:val="center"/>
              <w:rPr>
                <w:rFonts w:hint="eastAsia" w:ascii="仿宋" w:hAnsi="仿宋" w:eastAsia="仿宋" w:cs="仿宋"/>
                <w:bCs/>
                <w:color w:val="000000"/>
                <w:kern w:val="0"/>
                <w:sz w:val="24"/>
                <w:szCs w:val="24"/>
              </w:rPr>
            </w:pPr>
            <w:r>
              <w:rPr>
                <w:rFonts w:hint="eastAsia" w:ascii="仿宋" w:hAnsi="仿宋" w:eastAsia="仿宋" w:cs="仿宋"/>
                <w:bCs/>
                <w:color w:val="000000"/>
                <w:kern w:val="0"/>
                <w:sz w:val="24"/>
                <w:szCs w:val="24"/>
              </w:rPr>
              <w:t>手术用布类类别</w:t>
            </w:r>
          </w:p>
        </w:tc>
        <w:tc>
          <w:tcPr>
            <w:tcW w:w="924" w:type="dxa"/>
            <w:vAlign w:val="center"/>
          </w:tcPr>
          <w:p>
            <w:pPr>
              <w:widowControl/>
              <w:jc w:val="center"/>
              <w:rPr>
                <w:rFonts w:hint="eastAsia" w:ascii="仿宋" w:hAnsi="仿宋" w:eastAsia="仿宋" w:cs="仿宋"/>
                <w:bCs/>
                <w:color w:val="000000"/>
                <w:kern w:val="0"/>
                <w:sz w:val="24"/>
                <w:szCs w:val="24"/>
              </w:rPr>
            </w:pPr>
            <w:r>
              <w:rPr>
                <w:rFonts w:hint="eastAsia" w:ascii="仿宋" w:hAnsi="仿宋" w:eastAsia="仿宋" w:cs="仿宋"/>
                <w:bCs/>
                <w:color w:val="000000"/>
                <w:kern w:val="0"/>
                <w:sz w:val="24"/>
                <w:szCs w:val="24"/>
              </w:rPr>
              <w:t>数量</w:t>
            </w:r>
          </w:p>
        </w:tc>
        <w:tc>
          <w:tcPr>
            <w:tcW w:w="4596" w:type="dxa"/>
            <w:shd w:val="clear" w:color="auto" w:fill="auto"/>
            <w:noWrap/>
            <w:vAlign w:val="center"/>
          </w:tcPr>
          <w:p>
            <w:pPr>
              <w:widowControl/>
              <w:jc w:val="center"/>
              <w:rPr>
                <w:rFonts w:hint="eastAsia" w:ascii="仿宋" w:hAnsi="仿宋" w:eastAsia="仿宋" w:cs="仿宋"/>
                <w:bCs/>
                <w:color w:val="000000"/>
                <w:kern w:val="0"/>
                <w:sz w:val="24"/>
                <w:szCs w:val="24"/>
              </w:rPr>
            </w:pPr>
            <w:r>
              <w:rPr>
                <w:rFonts w:hint="eastAsia" w:ascii="仿宋" w:hAnsi="仿宋" w:eastAsia="仿宋" w:cs="仿宋"/>
                <w:bCs/>
                <w:color w:val="000000"/>
                <w:kern w:val="0"/>
                <w:sz w:val="24"/>
                <w:szCs w:val="24"/>
              </w:rPr>
              <w:t>面料质量技术要求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1" w:type="dxa"/>
            <w:shd w:val="clear" w:color="auto" w:fill="auto"/>
            <w:noWrap/>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w:t>
            </w:r>
          </w:p>
        </w:tc>
        <w:tc>
          <w:tcPr>
            <w:tcW w:w="1487" w:type="dxa"/>
            <w:shd w:val="clear" w:color="auto" w:fill="auto"/>
            <w:noWrap/>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油绿纱卡中单135CM*250CM</w:t>
            </w:r>
          </w:p>
        </w:tc>
        <w:tc>
          <w:tcPr>
            <w:tcW w:w="924" w:type="dxa"/>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400张</w:t>
            </w:r>
          </w:p>
        </w:tc>
        <w:tc>
          <w:tcPr>
            <w:tcW w:w="4596" w:type="dxa"/>
            <w:vMerge w:val="restart"/>
            <w:shd w:val="clear" w:color="auto" w:fill="auto"/>
            <w:vAlign w:val="center"/>
          </w:tcPr>
          <w:p>
            <w:pPr>
              <w:widowControl/>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1.纤维含量:100%棉</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2.耐次氯酸盐漂白色牢度:≥4 级</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 xml:space="preserve">3.耐湿摩擦色牢度:经向 :≥4 级、纬向: ≥4 级                         </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4.织物密度(根/10cm):经向:445±5%、纬向:233±5%</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5.织物线密度:经向21±5%、纬向21±5%</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6.耐酸汗渍色牢度:原样变色:≥4级、沾色（棉）:≥4级、沾色（羊毛）:≥4 级</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7.耐碱汗渍色牢度:原样变色:≥4级、沾色（棉）:≥4级、沾色（羊毛）:≥4 级</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8.耐水色牢度:原样变色:≥4级、沾色（棉）:≥4级、沾色（羊毛）:≥4 级</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9.耐干摩擦色牢度:经向:≥4 级、纬向:≥4 级</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10.耐唾液色牢度:原样变色:≥4 级、沾色（棉）:≥4 级、沾色（羊毛）:≥4 级</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11.★.PH值:4.0-7.5、甲醛含量（mg/kg）:≤20、异味:无、可分解致癌芳香胺染料（mg/kg）:禁用</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13.▲.面料经过≥50次洗涤（水洗标准GB/T 20944.3-2008 10.1.2），面料对以下菌种仍具有≥99%的抑菌率, 检测方法:GB/T 20944.3-2008纺织品抗菌性能的评价第3部分:振荡法.于37±1℃温度下培养 48h.</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菌种名称及（菌种编码）:</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大肠杆菌（ATCC 25922）</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金黄色葡萄球菌（ATCC 6538）</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铜绿假单胞菌（ATCC 10145）</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白色念珠菌（ATCC 10231）</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肺炎克雷伯氏菌（ATCC 4352）</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枯草芽孢杆菌（CICC 10002）</w:t>
            </w:r>
            <w:r>
              <w:rPr>
                <w:rFonts w:hint="eastAsia" w:ascii="仿宋" w:hAnsi="仿宋" w:eastAsia="仿宋" w:cs="仿宋"/>
                <w:color w:val="000000"/>
                <w:kern w:val="0"/>
                <w:sz w:val="24"/>
                <w:szCs w:val="24"/>
              </w:rPr>
              <w:br w:type="textWrapping"/>
            </w:r>
            <w:r>
              <w:rPr>
                <w:rFonts w:hint="eastAsia" w:ascii="仿宋" w:hAnsi="仿宋" w:eastAsia="仿宋" w:cs="仿宋"/>
                <w:b w:val="0"/>
                <w:bCs w:val="0"/>
                <w:color w:val="000000"/>
                <w:kern w:val="0"/>
                <w:sz w:val="24"/>
                <w:szCs w:val="24"/>
              </w:rPr>
              <w:t>注:以上技术参数需提供第三方检测机构（具有CMA认证）合格的面料检测报告二维码扫描件或复印件及全国认证认可信息公共服务平台检测报告查询截图，并加盖投标人公章进行佐证。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1" w:type="dxa"/>
            <w:shd w:val="clear" w:color="auto" w:fill="auto"/>
            <w:noWrap/>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2</w:t>
            </w:r>
          </w:p>
        </w:tc>
        <w:tc>
          <w:tcPr>
            <w:tcW w:w="1487" w:type="dxa"/>
            <w:shd w:val="clear" w:color="auto" w:fill="auto"/>
            <w:noWrap/>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油绿纱卡中包布100CM*80CM</w:t>
            </w:r>
          </w:p>
        </w:tc>
        <w:tc>
          <w:tcPr>
            <w:tcW w:w="924" w:type="dxa"/>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20张</w:t>
            </w:r>
          </w:p>
        </w:tc>
        <w:tc>
          <w:tcPr>
            <w:tcW w:w="4596" w:type="dxa"/>
            <w:vMerge w:val="continue"/>
            <w:vAlign w:val="center"/>
          </w:tcPr>
          <w:p>
            <w:pPr>
              <w:widowControl/>
              <w:jc w:val="left"/>
              <w:rPr>
                <w:rFonts w:hint="eastAsia" w:ascii="仿宋" w:hAnsi="仿宋" w:eastAsia="仿宋" w:cs="仿宋"/>
                <w:color w:val="00000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1" w:type="dxa"/>
            <w:shd w:val="clear" w:color="auto" w:fill="auto"/>
            <w:noWrap/>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3</w:t>
            </w:r>
          </w:p>
        </w:tc>
        <w:tc>
          <w:tcPr>
            <w:tcW w:w="1487" w:type="dxa"/>
            <w:shd w:val="clear" w:color="auto" w:fill="auto"/>
            <w:noWrap/>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油绿纱卡包布95CM*95CM</w:t>
            </w:r>
          </w:p>
        </w:tc>
        <w:tc>
          <w:tcPr>
            <w:tcW w:w="924" w:type="dxa"/>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100张</w:t>
            </w:r>
          </w:p>
        </w:tc>
        <w:tc>
          <w:tcPr>
            <w:tcW w:w="4596" w:type="dxa"/>
            <w:vMerge w:val="continue"/>
            <w:vAlign w:val="center"/>
          </w:tcPr>
          <w:p>
            <w:pPr>
              <w:widowControl/>
              <w:jc w:val="left"/>
              <w:rPr>
                <w:rFonts w:hint="eastAsia" w:ascii="仿宋" w:hAnsi="仿宋" w:eastAsia="仿宋" w:cs="仿宋"/>
                <w:color w:val="00000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1" w:type="dxa"/>
            <w:shd w:val="clear" w:color="auto" w:fill="auto"/>
            <w:noWrap/>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4</w:t>
            </w:r>
          </w:p>
        </w:tc>
        <w:tc>
          <w:tcPr>
            <w:tcW w:w="1487" w:type="dxa"/>
            <w:shd w:val="clear" w:color="auto" w:fill="auto"/>
            <w:noWrap/>
            <w:vAlign w:val="center"/>
          </w:tcPr>
          <w:p>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湖蓝加厚纱卡包布175CM*105CM</w:t>
            </w:r>
          </w:p>
        </w:tc>
        <w:tc>
          <w:tcPr>
            <w:tcW w:w="924" w:type="dxa"/>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100张</w:t>
            </w:r>
          </w:p>
        </w:tc>
        <w:tc>
          <w:tcPr>
            <w:tcW w:w="4596" w:type="dxa"/>
            <w:vMerge w:val="continue"/>
            <w:vAlign w:val="center"/>
          </w:tcPr>
          <w:p>
            <w:pPr>
              <w:widowControl/>
              <w:jc w:val="left"/>
              <w:rPr>
                <w:rFonts w:hint="eastAsia" w:ascii="仿宋" w:hAnsi="仿宋" w:eastAsia="仿宋" w:cs="仿宋"/>
                <w:color w:val="00000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1" w:type="dxa"/>
            <w:shd w:val="clear" w:color="auto" w:fill="auto"/>
            <w:noWrap/>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5</w:t>
            </w:r>
          </w:p>
        </w:tc>
        <w:tc>
          <w:tcPr>
            <w:tcW w:w="1487" w:type="dxa"/>
            <w:shd w:val="clear" w:color="auto" w:fill="auto"/>
            <w:noWrap/>
            <w:vAlign w:val="center"/>
          </w:tcPr>
          <w:p>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油绿纱卡包布双层150CM*150CM</w:t>
            </w:r>
          </w:p>
        </w:tc>
        <w:tc>
          <w:tcPr>
            <w:tcW w:w="924" w:type="dxa"/>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100张</w:t>
            </w:r>
          </w:p>
        </w:tc>
        <w:tc>
          <w:tcPr>
            <w:tcW w:w="4596" w:type="dxa"/>
            <w:vMerge w:val="continue"/>
            <w:vAlign w:val="center"/>
          </w:tcPr>
          <w:p>
            <w:pPr>
              <w:widowControl/>
              <w:jc w:val="left"/>
              <w:rPr>
                <w:rFonts w:hint="eastAsia" w:ascii="仿宋" w:hAnsi="仿宋" w:eastAsia="仿宋" w:cs="仿宋"/>
                <w:color w:val="00000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1" w:type="dxa"/>
            <w:shd w:val="clear" w:color="auto" w:fill="auto"/>
            <w:noWrap/>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6</w:t>
            </w:r>
          </w:p>
        </w:tc>
        <w:tc>
          <w:tcPr>
            <w:tcW w:w="1487" w:type="dxa"/>
            <w:shd w:val="clear" w:color="auto" w:fill="auto"/>
            <w:noWrap/>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油绿纱卡包布双层95CM*95CM</w:t>
            </w:r>
          </w:p>
        </w:tc>
        <w:tc>
          <w:tcPr>
            <w:tcW w:w="924" w:type="dxa"/>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100张</w:t>
            </w:r>
          </w:p>
        </w:tc>
        <w:tc>
          <w:tcPr>
            <w:tcW w:w="4596" w:type="dxa"/>
            <w:vMerge w:val="continue"/>
            <w:vAlign w:val="center"/>
          </w:tcPr>
          <w:p>
            <w:pPr>
              <w:widowControl/>
              <w:jc w:val="left"/>
              <w:rPr>
                <w:rFonts w:hint="eastAsia" w:ascii="仿宋" w:hAnsi="仿宋" w:eastAsia="仿宋" w:cs="仿宋"/>
                <w:color w:val="00000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1" w:type="dxa"/>
            <w:shd w:val="clear" w:color="auto" w:fill="auto"/>
            <w:noWrap/>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7</w:t>
            </w:r>
          </w:p>
        </w:tc>
        <w:tc>
          <w:tcPr>
            <w:tcW w:w="1487" w:type="dxa"/>
            <w:shd w:val="clear" w:color="auto" w:fill="auto"/>
            <w:noWrap/>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油绿纱卡包布双层100CM*100CM</w:t>
            </w:r>
          </w:p>
        </w:tc>
        <w:tc>
          <w:tcPr>
            <w:tcW w:w="924" w:type="dxa"/>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200张</w:t>
            </w:r>
          </w:p>
        </w:tc>
        <w:tc>
          <w:tcPr>
            <w:tcW w:w="4596" w:type="dxa"/>
            <w:vMerge w:val="continue"/>
            <w:vAlign w:val="center"/>
          </w:tcPr>
          <w:p>
            <w:pPr>
              <w:widowControl/>
              <w:jc w:val="left"/>
              <w:rPr>
                <w:rFonts w:hint="eastAsia" w:ascii="仿宋" w:hAnsi="仿宋" w:eastAsia="仿宋" w:cs="仿宋"/>
                <w:color w:val="00000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1" w:type="dxa"/>
            <w:shd w:val="clear" w:color="auto" w:fill="auto"/>
            <w:noWrap/>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8</w:t>
            </w:r>
          </w:p>
        </w:tc>
        <w:tc>
          <w:tcPr>
            <w:tcW w:w="1487" w:type="dxa"/>
            <w:shd w:val="clear" w:color="auto" w:fill="auto"/>
            <w:noWrap/>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油绿纱卡包布双层120CM*120CM</w:t>
            </w:r>
          </w:p>
        </w:tc>
        <w:tc>
          <w:tcPr>
            <w:tcW w:w="924" w:type="dxa"/>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400张</w:t>
            </w:r>
          </w:p>
        </w:tc>
        <w:tc>
          <w:tcPr>
            <w:tcW w:w="4596" w:type="dxa"/>
            <w:vMerge w:val="continue"/>
            <w:vAlign w:val="center"/>
          </w:tcPr>
          <w:p>
            <w:pPr>
              <w:widowControl/>
              <w:jc w:val="left"/>
              <w:rPr>
                <w:rFonts w:hint="eastAsia" w:ascii="仿宋" w:hAnsi="仿宋" w:eastAsia="仿宋" w:cs="仿宋"/>
                <w:color w:val="00000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1" w:type="dxa"/>
            <w:shd w:val="clear" w:color="auto" w:fill="auto"/>
            <w:noWrap/>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9</w:t>
            </w:r>
          </w:p>
        </w:tc>
        <w:tc>
          <w:tcPr>
            <w:tcW w:w="1487" w:type="dxa"/>
            <w:shd w:val="clear" w:color="auto" w:fill="auto"/>
            <w:noWrap/>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治疗巾  90CM*60CM</w:t>
            </w:r>
          </w:p>
        </w:tc>
        <w:tc>
          <w:tcPr>
            <w:tcW w:w="924" w:type="dxa"/>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800张</w:t>
            </w:r>
          </w:p>
        </w:tc>
        <w:tc>
          <w:tcPr>
            <w:tcW w:w="4596" w:type="dxa"/>
            <w:vMerge w:val="continue"/>
            <w:vAlign w:val="center"/>
          </w:tcPr>
          <w:p>
            <w:pPr>
              <w:widowControl/>
              <w:jc w:val="left"/>
              <w:rPr>
                <w:rFonts w:hint="eastAsia" w:ascii="仿宋" w:hAnsi="仿宋" w:eastAsia="仿宋" w:cs="仿宋"/>
                <w:color w:val="00000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1" w:type="dxa"/>
            <w:shd w:val="clear" w:color="auto" w:fill="auto"/>
            <w:noWrap/>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10</w:t>
            </w:r>
          </w:p>
        </w:tc>
        <w:tc>
          <w:tcPr>
            <w:tcW w:w="1487" w:type="dxa"/>
            <w:shd w:val="clear" w:color="auto" w:fill="auto"/>
            <w:noWrap/>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油绿纱卡洞巾90CM*60CM</w:t>
            </w:r>
          </w:p>
        </w:tc>
        <w:tc>
          <w:tcPr>
            <w:tcW w:w="924" w:type="dxa"/>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400张</w:t>
            </w:r>
          </w:p>
        </w:tc>
        <w:tc>
          <w:tcPr>
            <w:tcW w:w="4596" w:type="dxa"/>
            <w:vMerge w:val="continue"/>
            <w:vAlign w:val="center"/>
          </w:tcPr>
          <w:p>
            <w:pPr>
              <w:widowControl/>
              <w:jc w:val="left"/>
              <w:rPr>
                <w:rFonts w:hint="eastAsia" w:ascii="仿宋" w:hAnsi="仿宋" w:eastAsia="仿宋" w:cs="仿宋"/>
                <w:color w:val="00000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1" w:type="dxa"/>
            <w:shd w:val="clear" w:color="auto" w:fill="auto"/>
            <w:noWrap/>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11</w:t>
            </w:r>
          </w:p>
        </w:tc>
        <w:tc>
          <w:tcPr>
            <w:tcW w:w="1487" w:type="dxa"/>
            <w:shd w:val="clear" w:color="auto" w:fill="auto"/>
            <w:noWrap/>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剖腹单350CM*180CM</w:t>
            </w:r>
          </w:p>
        </w:tc>
        <w:tc>
          <w:tcPr>
            <w:tcW w:w="924" w:type="dxa"/>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200张</w:t>
            </w:r>
          </w:p>
        </w:tc>
        <w:tc>
          <w:tcPr>
            <w:tcW w:w="4596" w:type="dxa"/>
            <w:vMerge w:val="continue"/>
            <w:vAlign w:val="center"/>
          </w:tcPr>
          <w:p>
            <w:pPr>
              <w:widowControl/>
              <w:jc w:val="left"/>
              <w:rPr>
                <w:rFonts w:hint="eastAsia" w:ascii="仿宋" w:hAnsi="仿宋" w:eastAsia="仿宋" w:cs="仿宋"/>
                <w:color w:val="00000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1" w:type="dxa"/>
            <w:shd w:val="clear" w:color="auto" w:fill="auto"/>
            <w:noWrap/>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12</w:t>
            </w:r>
          </w:p>
        </w:tc>
        <w:tc>
          <w:tcPr>
            <w:tcW w:w="1487" w:type="dxa"/>
            <w:shd w:val="clear" w:color="auto" w:fill="auto"/>
            <w:noWrap/>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剖腹内包布200CM*135CM</w:t>
            </w:r>
          </w:p>
        </w:tc>
        <w:tc>
          <w:tcPr>
            <w:tcW w:w="924" w:type="dxa"/>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400张</w:t>
            </w:r>
          </w:p>
        </w:tc>
        <w:tc>
          <w:tcPr>
            <w:tcW w:w="4596" w:type="dxa"/>
            <w:vMerge w:val="continue"/>
            <w:vAlign w:val="center"/>
          </w:tcPr>
          <w:p>
            <w:pPr>
              <w:widowControl/>
              <w:jc w:val="left"/>
              <w:rPr>
                <w:rFonts w:hint="eastAsia" w:ascii="仿宋" w:hAnsi="仿宋" w:eastAsia="仿宋" w:cs="仿宋"/>
                <w:color w:val="00000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1" w:type="dxa"/>
            <w:shd w:val="clear" w:color="auto" w:fill="auto"/>
            <w:noWrap/>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13</w:t>
            </w:r>
          </w:p>
        </w:tc>
        <w:tc>
          <w:tcPr>
            <w:tcW w:w="1487" w:type="dxa"/>
            <w:shd w:val="clear" w:color="auto" w:fill="auto"/>
            <w:noWrap/>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剖腹外包布160CM*150CM</w:t>
            </w:r>
          </w:p>
        </w:tc>
        <w:tc>
          <w:tcPr>
            <w:tcW w:w="924" w:type="dxa"/>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400张</w:t>
            </w:r>
          </w:p>
        </w:tc>
        <w:tc>
          <w:tcPr>
            <w:tcW w:w="4596" w:type="dxa"/>
            <w:vMerge w:val="continue"/>
            <w:vAlign w:val="center"/>
          </w:tcPr>
          <w:p>
            <w:pPr>
              <w:widowControl/>
              <w:jc w:val="left"/>
              <w:rPr>
                <w:rFonts w:hint="eastAsia" w:ascii="仿宋" w:hAnsi="仿宋" w:eastAsia="仿宋" w:cs="仿宋"/>
                <w:color w:val="00000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1" w:type="dxa"/>
            <w:shd w:val="clear" w:color="auto" w:fill="auto"/>
            <w:noWrap/>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14</w:t>
            </w:r>
          </w:p>
        </w:tc>
        <w:tc>
          <w:tcPr>
            <w:tcW w:w="1487" w:type="dxa"/>
            <w:shd w:val="clear" w:color="auto" w:fill="auto"/>
            <w:noWrap/>
            <w:vAlign w:val="center"/>
          </w:tcPr>
          <w:p>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大单   150CM*150CM</w:t>
            </w:r>
          </w:p>
        </w:tc>
        <w:tc>
          <w:tcPr>
            <w:tcW w:w="924" w:type="dxa"/>
            <w:vAlign w:val="center"/>
          </w:tcPr>
          <w:p>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60</w:t>
            </w:r>
            <w:r>
              <w:rPr>
                <w:rFonts w:hint="eastAsia" w:ascii="仿宋" w:hAnsi="仿宋" w:eastAsia="仿宋" w:cs="仿宋"/>
                <w:color w:val="000000"/>
                <w:kern w:val="0"/>
                <w:sz w:val="24"/>
                <w:szCs w:val="24"/>
              </w:rPr>
              <w:t>张</w:t>
            </w:r>
          </w:p>
        </w:tc>
        <w:tc>
          <w:tcPr>
            <w:tcW w:w="4596" w:type="dxa"/>
            <w:vMerge w:val="continue"/>
            <w:vAlign w:val="center"/>
          </w:tcPr>
          <w:p>
            <w:pPr>
              <w:widowControl/>
              <w:jc w:val="left"/>
              <w:rPr>
                <w:rFonts w:hint="eastAsia" w:ascii="仿宋" w:hAnsi="仿宋" w:eastAsia="仿宋" w:cs="仿宋"/>
                <w:color w:val="00000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1" w:type="dxa"/>
            <w:shd w:val="clear" w:color="auto" w:fill="auto"/>
            <w:noWrap/>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15</w:t>
            </w:r>
          </w:p>
        </w:tc>
        <w:tc>
          <w:tcPr>
            <w:tcW w:w="1487" w:type="dxa"/>
            <w:shd w:val="clear" w:color="auto" w:fill="auto"/>
            <w:noWrap/>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大包布118CM*118CM</w:t>
            </w:r>
          </w:p>
        </w:tc>
        <w:tc>
          <w:tcPr>
            <w:tcW w:w="924" w:type="dxa"/>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400张</w:t>
            </w:r>
          </w:p>
        </w:tc>
        <w:tc>
          <w:tcPr>
            <w:tcW w:w="4596" w:type="dxa"/>
            <w:vMerge w:val="continue"/>
            <w:vAlign w:val="center"/>
          </w:tcPr>
          <w:p>
            <w:pPr>
              <w:widowControl/>
              <w:jc w:val="left"/>
              <w:rPr>
                <w:rFonts w:hint="eastAsia" w:ascii="仿宋" w:hAnsi="仿宋" w:eastAsia="仿宋" w:cs="仿宋"/>
                <w:color w:val="00000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1" w:type="dxa"/>
            <w:shd w:val="clear" w:color="auto" w:fill="auto"/>
            <w:noWrap/>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16</w:t>
            </w:r>
          </w:p>
        </w:tc>
        <w:tc>
          <w:tcPr>
            <w:tcW w:w="1487" w:type="dxa"/>
            <w:shd w:val="clear" w:color="auto" w:fill="auto"/>
            <w:noWrap/>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小包布100CM*100CM</w:t>
            </w:r>
          </w:p>
        </w:tc>
        <w:tc>
          <w:tcPr>
            <w:tcW w:w="924" w:type="dxa"/>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400张</w:t>
            </w:r>
          </w:p>
        </w:tc>
        <w:tc>
          <w:tcPr>
            <w:tcW w:w="4596" w:type="dxa"/>
            <w:vMerge w:val="continue"/>
            <w:vAlign w:val="center"/>
          </w:tcPr>
          <w:p>
            <w:pPr>
              <w:widowControl/>
              <w:jc w:val="left"/>
              <w:rPr>
                <w:rFonts w:hint="eastAsia" w:ascii="仿宋" w:hAnsi="仿宋" w:eastAsia="仿宋" w:cs="仿宋"/>
                <w:color w:val="00000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1" w:type="dxa"/>
            <w:shd w:val="clear" w:color="auto" w:fill="auto"/>
            <w:noWrap/>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17</w:t>
            </w:r>
          </w:p>
        </w:tc>
        <w:tc>
          <w:tcPr>
            <w:tcW w:w="1487" w:type="dxa"/>
            <w:shd w:val="clear" w:color="auto" w:fill="auto"/>
            <w:noWrap/>
            <w:vAlign w:val="center"/>
          </w:tcPr>
          <w:p>
            <w:pPr>
              <w:widowControl/>
              <w:jc w:val="center"/>
              <w:rPr>
                <w:rFonts w:hint="eastAsia" w:ascii="仿宋" w:hAnsi="仿宋" w:eastAsia="仿宋" w:cs="仿宋"/>
                <w:kern w:val="0"/>
                <w:sz w:val="24"/>
                <w:szCs w:val="24"/>
              </w:rPr>
            </w:pPr>
            <w:r>
              <w:rPr>
                <w:rFonts w:hint="eastAsia" w:ascii="仿宋" w:hAnsi="仿宋" w:eastAsia="仿宋" w:cs="仿宋"/>
                <w:kern w:val="0"/>
                <w:sz w:val="24"/>
                <w:szCs w:val="24"/>
              </w:rPr>
              <w:t>方巾   100CM*100CM</w:t>
            </w:r>
          </w:p>
        </w:tc>
        <w:tc>
          <w:tcPr>
            <w:tcW w:w="924" w:type="dxa"/>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200张</w:t>
            </w:r>
          </w:p>
        </w:tc>
        <w:tc>
          <w:tcPr>
            <w:tcW w:w="4596" w:type="dxa"/>
            <w:vMerge w:val="continue"/>
            <w:vAlign w:val="center"/>
          </w:tcPr>
          <w:p>
            <w:pPr>
              <w:widowControl/>
              <w:jc w:val="left"/>
              <w:rPr>
                <w:rFonts w:hint="eastAsia" w:ascii="仿宋" w:hAnsi="仿宋" w:eastAsia="仿宋" w:cs="仿宋"/>
                <w:color w:val="00000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8" w:hRule="atLeast"/>
          <w:jc w:val="center"/>
        </w:trPr>
        <w:tc>
          <w:tcPr>
            <w:tcW w:w="501" w:type="dxa"/>
            <w:shd w:val="clear" w:color="auto" w:fill="auto"/>
            <w:noWrap/>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18</w:t>
            </w:r>
          </w:p>
        </w:tc>
        <w:tc>
          <w:tcPr>
            <w:tcW w:w="1487" w:type="dxa"/>
            <w:shd w:val="clear" w:color="auto" w:fill="auto"/>
            <w:noWrap/>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手术衣（普通）</w:t>
            </w:r>
          </w:p>
        </w:tc>
        <w:tc>
          <w:tcPr>
            <w:tcW w:w="924" w:type="dxa"/>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300件</w:t>
            </w:r>
          </w:p>
        </w:tc>
        <w:tc>
          <w:tcPr>
            <w:tcW w:w="4596" w:type="dxa"/>
            <w:vMerge w:val="restart"/>
            <w:shd w:val="clear" w:color="auto" w:fill="auto"/>
            <w:vAlign w:val="center"/>
          </w:tcPr>
          <w:p>
            <w:pPr>
              <w:widowControl/>
              <w:jc w:val="left"/>
              <w:rPr>
                <w:rFonts w:hint="eastAsia" w:ascii="仿宋" w:hAnsi="仿宋" w:eastAsia="仿宋" w:cs="仿宋"/>
                <w:b w:val="0"/>
                <w:bCs w:val="0"/>
                <w:color w:val="000000"/>
                <w:kern w:val="0"/>
                <w:sz w:val="24"/>
                <w:szCs w:val="24"/>
              </w:rPr>
            </w:pPr>
            <w:r>
              <w:rPr>
                <w:rFonts w:hint="eastAsia" w:ascii="仿宋" w:hAnsi="仿宋" w:eastAsia="仿宋" w:cs="仿宋"/>
                <w:b w:val="0"/>
                <w:bCs w:val="0"/>
                <w:color w:val="000000"/>
                <w:kern w:val="0"/>
                <w:sz w:val="24"/>
                <w:szCs w:val="24"/>
              </w:rPr>
              <w:t>1.（1.5cm涤纶螺纹带）纤维成分含量（%）:聚酯纤维:100</w:t>
            </w:r>
            <w:r>
              <w:rPr>
                <w:rFonts w:hint="eastAsia" w:ascii="仿宋" w:hAnsi="仿宋" w:eastAsia="仿宋" w:cs="仿宋"/>
                <w:b w:val="0"/>
                <w:bCs w:val="0"/>
                <w:color w:val="000000"/>
                <w:kern w:val="0"/>
                <w:sz w:val="24"/>
                <w:szCs w:val="24"/>
              </w:rPr>
              <w:br w:type="textWrapping"/>
            </w:r>
            <w:r>
              <w:rPr>
                <w:rFonts w:hint="eastAsia" w:ascii="仿宋" w:hAnsi="仿宋" w:eastAsia="仿宋" w:cs="仿宋"/>
                <w:b w:val="0"/>
                <w:bCs w:val="0"/>
                <w:color w:val="000000"/>
                <w:kern w:val="0"/>
                <w:sz w:val="24"/>
                <w:szCs w:val="24"/>
              </w:rPr>
              <w:t>2.（衣领织带）纤维成分含量（%）:聚酯纤维:100</w:t>
            </w:r>
            <w:r>
              <w:rPr>
                <w:rFonts w:hint="eastAsia" w:ascii="仿宋" w:hAnsi="仿宋" w:eastAsia="仿宋" w:cs="仿宋"/>
                <w:b w:val="0"/>
                <w:bCs w:val="0"/>
                <w:color w:val="000000"/>
                <w:kern w:val="0"/>
                <w:sz w:val="24"/>
                <w:szCs w:val="24"/>
              </w:rPr>
              <w:br w:type="textWrapping"/>
            </w:r>
            <w:r>
              <w:rPr>
                <w:rFonts w:hint="eastAsia" w:ascii="仿宋" w:hAnsi="仿宋" w:eastAsia="仿宋" w:cs="仿宋"/>
                <w:b w:val="0"/>
                <w:bCs w:val="0"/>
                <w:color w:val="000000"/>
                <w:kern w:val="0"/>
                <w:sz w:val="24"/>
                <w:szCs w:val="24"/>
              </w:rPr>
              <w:t>3.（150D长纤柏叶绿袖紧）纤维成分含量（%）:聚酯纤维:95±2、氨纶:5±2</w:t>
            </w:r>
            <w:r>
              <w:rPr>
                <w:rFonts w:hint="eastAsia" w:ascii="仿宋" w:hAnsi="仿宋" w:eastAsia="仿宋" w:cs="仿宋"/>
                <w:b w:val="0"/>
                <w:bCs w:val="0"/>
                <w:color w:val="000000"/>
                <w:kern w:val="0"/>
                <w:sz w:val="24"/>
                <w:szCs w:val="24"/>
              </w:rPr>
              <w:br w:type="textWrapping"/>
            </w:r>
            <w:r>
              <w:rPr>
                <w:rFonts w:hint="eastAsia" w:ascii="仿宋" w:hAnsi="仿宋" w:eastAsia="仿宋" w:cs="仿宋"/>
                <w:b w:val="0"/>
                <w:bCs w:val="0"/>
                <w:color w:val="000000"/>
                <w:kern w:val="0"/>
                <w:sz w:val="24"/>
                <w:szCs w:val="24"/>
              </w:rPr>
              <w:t>4.（120D/3油绿小线）纤维成分含量（%）:聚酯纤维:100</w:t>
            </w:r>
            <w:r>
              <w:rPr>
                <w:rFonts w:hint="eastAsia" w:ascii="仿宋" w:hAnsi="仿宋" w:eastAsia="仿宋" w:cs="仿宋"/>
                <w:b w:val="0"/>
                <w:bCs w:val="0"/>
                <w:color w:val="000000"/>
                <w:kern w:val="0"/>
                <w:sz w:val="24"/>
                <w:szCs w:val="24"/>
              </w:rPr>
              <w:br w:type="textWrapping"/>
            </w:r>
            <w:r>
              <w:rPr>
                <w:rFonts w:hint="eastAsia" w:ascii="仿宋" w:hAnsi="仿宋" w:eastAsia="仿宋" w:cs="仿宋"/>
                <w:b w:val="0"/>
                <w:bCs w:val="0"/>
                <w:color w:val="000000"/>
                <w:kern w:val="0"/>
                <w:sz w:val="24"/>
                <w:szCs w:val="24"/>
              </w:rPr>
              <w:t>5.★.以上手术衣辅料需符合GB 18401-2010《国家纺织品基本安全技术规范》要求：PH值:4.0-8.5、甲醛含量（mg/kg）:≤75、可分解致癌芳香胺染料（mg/kg）:禁用</w:t>
            </w:r>
            <w:r>
              <w:rPr>
                <w:rFonts w:hint="eastAsia" w:ascii="仿宋" w:hAnsi="仿宋" w:eastAsia="仿宋" w:cs="仿宋"/>
                <w:b w:val="0"/>
                <w:bCs w:val="0"/>
                <w:color w:val="000000"/>
                <w:kern w:val="0"/>
                <w:sz w:val="24"/>
                <w:szCs w:val="24"/>
              </w:rPr>
              <w:br w:type="textWrapping"/>
            </w:r>
            <w:r>
              <w:rPr>
                <w:rFonts w:hint="eastAsia" w:ascii="仿宋" w:hAnsi="仿宋" w:eastAsia="仿宋" w:cs="仿宋"/>
                <w:b w:val="0"/>
                <w:bCs w:val="0"/>
                <w:color w:val="000000"/>
                <w:kern w:val="0"/>
                <w:sz w:val="24"/>
                <w:szCs w:val="24"/>
              </w:rPr>
              <w:t>注:以上技术参数需提供第三方检测机构（具有CMA认证）合格的面料检测报告二维码扫描件或复印件及全国认证认可信息公共服务平台检测报告查询截图，并加盖投标人公章进行佐证。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1" w:type="dxa"/>
            <w:shd w:val="clear" w:color="auto" w:fill="auto"/>
            <w:noWrap/>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19</w:t>
            </w:r>
          </w:p>
        </w:tc>
        <w:tc>
          <w:tcPr>
            <w:tcW w:w="1487" w:type="dxa"/>
            <w:shd w:val="clear" w:color="auto" w:fill="auto"/>
            <w:noWrap/>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手术衣（腹背式）</w:t>
            </w:r>
          </w:p>
        </w:tc>
        <w:tc>
          <w:tcPr>
            <w:tcW w:w="924" w:type="dxa"/>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300件</w:t>
            </w:r>
          </w:p>
        </w:tc>
        <w:tc>
          <w:tcPr>
            <w:tcW w:w="4596" w:type="dxa"/>
            <w:vMerge w:val="continue"/>
            <w:vAlign w:val="center"/>
          </w:tcPr>
          <w:p>
            <w:pPr>
              <w:widowControl/>
              <w:jc w:val="left"/>
              <w:rPr>
                <w:rFonts w:hint="eastAsia" w:ascii="仿宋" w:hAnsi="仿宋" w:eastAsia="仿宋" w:cs="仿宋"/>
                <w:color w:val="00000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8" w:hRule="atLeast"/>
          <w:jc w:val="center"/>
        </w:trPr>
        <w:tc>
          <w:tcPr>
            <w:tcW w:w="501" w:type="dxa"/>
            <w:shd w:val="clear" w:color="auto" w:fill="auto"/>
            <w:noWrap/>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20</w:t>
            </w:r>
          </w:p>
        </w:tc>
        <w:tc>
          <w:tcPr>
            <w:tcW w:w="1487" w:type="dxa"/>
            <w:shd w:val="clear" w:color="auto" w:fill="auto"/>
            <w:noWrap/>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洗手裤</w:t>
            </w:r>
          </w:p>
        </w:tc>
        <w:tc>
          <w:tcPr>
            <w:tcW w:w="924" w:type="dxa"/>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500条</w:t>
            </w:r>
          </w:p>
        </w:tc>
        <w:tc>
          <w:tcPr>
            <w:tcW w:w="4596" w:type="dxa"/>
            <w:vMerge w:val="restart"/>
            <w:shd w:val="clear" w:color="auto" w:fill="auto"/>
            <w:vAlign w:val="center"/>
          </w:tcPr>
          <w:p>
            <w:pPr>
              <w:widowControl/>
              <w:jc w:val="left"/>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1.纤维含量:100%棉</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2.耐次氯酸盐漂白色牢度:≥4 级</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 xml:space="preserve">3.耐湿摩擦色牢度:经向 :≥4 级、纬向: ≥4 级                         </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4.织物密度(根/10cm):经向:445±5%、纬向:233±5%</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5.织物线密度:经向21±5%、纬向21±5%</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6.耐酸汗渍色牢度:原样变色:≥4级、沾色（棉）:≥4级、沾色（羊毛）:≥4 级</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7.耐碱汗渍色牢度:原样变色:≥4级、沾色（棉）:≥4级、沾色（羊毛）:≥4 级</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8.耐水色牢度:原样变色:≥4级、沾色（棉）:≥4级、沾色（羊毛）:≥4 级</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9.耐干摩擦色牢度:经向:≥4 级、纬向:≥4 级</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10.耐唾液色牢度:原样变色:≥4 级、沾色（棉）:≥4 级、沾色（羊毛）:≥4 级</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11.★.PH值:4.0-7.5、甲醛含量（mg/kg）:≤20、异味:无、可分解致癌芳香胺染料（mg/kg）:禁用</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13.▲.面料经过≥50次洗涤（水洗标准GB/T 20944.3-2008 10.1.2），面料对以下菌种仍具有≥99%的抑菌率, 检测方法:GB/T 20944.3-2008纺织品抗菌性能的评价第3部分:振荡法.于37±1℃温度下培养 48h.</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菌种名称及（菌种编码）:</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大肠杆菌（ATCC 25922）</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金黄色葡萄球菌（ATCC 6538）</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铜绿假单胞菌（ATCC 10145）</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白色念珠菌（ATCC 10231）</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肺炎克雷伯氏菌（ATCC 4352）</w:t>
            </w:r>
            <w:r>
              <w:rPr>
                <w:rFonts w:hint="eastAsia" w:ascii="仿宋" w:hAnsi="仿宋" w:eastAsia="仿宋" w:cs="仿宋"/>
                <w:color w:val="000000"/>
                <w:kern w:val="0"/>
                <w:sz w:val="24"/>
                <w:szCs w:val="24"/>
              </w:rPr>
              <w:br w:type="textWrapping"/>
            </w:r>
            <w:r>
              <w:rPr>
                <w:rFonts w:hint="eastAsia" w:ascii="仿宋" w:hAnsi="仿宋" w:eastAsia="仿宋" w:cs="仿宋"/>
                <w:color w:val="000000"/>
                <w:kern w:val="0"/>
                <w:sz w:val="24"/>
                <w:szCs w:val="24"/>
              </w:rPr>
              <w:t>枯草芽孢杆菌（CICC 10002）</w:t>
            </w:r>
            <w:r>
              <w:rPr>
                <w:rFonts w:hint="eastAsia" w:ascii="仿宋" w:hAnsi="仿宋" w:eastAsia="仿宋" w:cs="仿宋"/>
                <w:color w:val="000000"/>
                <w:kern w:val="0"/>
                <w:sz w:val="24"/>
                <w:szCs w:val="24"/>
              </w:rPr>
              <w:br w:type="textWrapping"/>
            </w:r>
            <w:r>
              <w:rPr>
                <w:rFonts w:hint="eastAsia" w:ascii="仿宋" w:hAnsi="仿宋" w:eastAsia="仿宋" w:cs="仿宋"/>
                <w:b w:val="0"/>
                <w:bCs w:val="0"/>
                <w:color w:val="000000"/>
                <w:kern w:val="0"/>
                <w:sz w:val="24"/>
                <w:szCs w:val="24"/>
              </w:rPr>
              <w:t>注:以上技术参数需提供第三方检测机构（具有CMA认证）合格的面料检测报告二维码扫描件或复印件及全国认证认可信息公共服务平台检测报告查询截图，并加盖投标人公章进行佐证。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jc w:val="center"/>
        </w:trPr>
        <w:tc>
          <w:tcPr>
            <w:tcW w:w="501" w:type="dxa"/>
            <w:shd w:val="clear" w:color="auto" w:fill="auto"/>
            <w:noWrap/>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21</w:t>
            </w:r>
          </w:p>
        </w:tc>
        <w:tc>
          <w:tcPr>
            <w:tcW w:w="1487" w:type="dxa"/>
            <w:shd w:val="clear" w:color="auto" w:fill="auto"/>
            <w:noWrap/>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洗手衣</w:t>
            </w:r>
          </w:p>
        </w:tc>
        <w:tc>
          <w:tcPr>
            <w:tcW w:w="924" w:type="dxa"/>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600件</w:t>
            </w:r>
          </w:p>
        </w:tc>
        <w:tc>
          <w:tcPr>
            <w:tcW w:w="4596" w:type="dxa"/>
            <w:vMerge w:val="continue"/>
            <w:vAlign w:val="center"/>
          </w:tcPr>
          <w:p>
            <w:pPr>
              <w:widowControl/>
              <w:jc w:val="left"/>
              <w:rPr>
                <w:rFonts w:hint="eastAsia" w:ascii="仿宋" w:hAnsi="仿宋" w:eastAsia="仿宋" w:cs="仿宋"/>
                <w:color w:val="00000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1" w:type="dxa"/>
            <w:shd w:val="clear" w:color="auto" w:fill="auto"/>
            <w:noWrap/>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22</w:t>
            </w:r>
          </w:p>
        </w:tc>
        <w:tc>
          <w:tcPr>
            <w:tcW w:w="1487" w:type="dxa"/>
            <w:shd w:val="clear" w:color="auto" w:fill="auto"/>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洗手衣裤(新款)</w:t>
            </w:r>
          </w:p>
        </w:tc>
        <w:tc>
          <w:tcPr>
            <w:tcW w:w="924" w:type="dxa"/>
            <w:vAlign w:val="center"/>
          </w:tcPr>
          <w:p>
            <w:pPr>
              <w:widowControl/>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100套</w:t>
            </w:r>
          </w:p>
        </w:tc>
        <w:tc>
          <w:tcPr>
            <w:tcW w:w="4596" w:type="dxa"/>
            <w:vMerge w:val="continue"/>
            <w:vAlign w:val="center"/>
          </w:tcPr>
          <w:p>
            <w:pPr>
              <w:widowControl/>
              <w:jc w:val="left"/>
              <w:rPr>
                <w:rFonts w:hint="eastAsia" w:ascii="仿宋" w:hAnsi="仿宋" w:eastAsia="仿宋" w:cs="仿宋"/>
                <w:color w:val="000000"/>
                <w:kern w:val="0"/>
                <w:sz w:val="24"/>
                <w:szCs w:val="24"/>
              </w:rPr>
            </w:pPr>
          </w:p>
        </w:tc>
      </w:tr>
    </w:tbl>
    <w:p>
      <w:pPr>
        <w:widowControl/>
        <w:textAlignment w:val="center"/>
        <w:rPr>
          <w:rFonts w:hint="eastAsia" w:ascii="仿宋" w:hAnsi="仿宋" w:eastAsia="仿宋" w:cs="仿宋"/>
          <w:color w:val="000000"/>
          <w:kern w:val="0"/>
          <w:sz w:val="24"/>
          <w:szCs w:val="24"/>
          <w:lang w:bidi="ar"/>
        </w:rPr>
      </w:pPr>
    </w:p>
    <w:p>
      <w:pPr>
        <w:rPr>
          <w:rFonts w:hint="eastAsia" w:ascii="仿宋" w:hAnsi="仿宋" w:eastAsia="仿宋" w:cs="仿宋"/>
          <w:sz w:val="28"/>
          <w:szCs w:val="28"/>
        </w:rPr>
      </w:pPr>
    </w:p>
    <w:p>
      <w:pPr>
        <w:spacing w:line="620" w:lineRule="exact"/>
        <w:ind w:firstLine="560" w:firstLineChars="200"/>
        <w:jc w:val="left"/>
        <w:rPr>
          <w:rFonts w:hint="eastAsia" w:ascii="仿宋" w:hAnsi="仿宋" w:eastAsia="仿宋" w:cs="仿宋"/>
          <w:sz w:val="28"/>
          <w:szCs w:val="28"/>
          <w:lang w:eastAsia="zh-CN"/>
        </w:rPr>
      </w:pPr>
    </w:p>
    <w:sectPr>
      <w:pgSz w:w="11906" w:h="16838"/>
      <w:pgMar w:top="1440" w:right="1440" w:bottom="144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小标宋简体">
    <w:panose1 w:val="03000509000000000000"/>
    <w:charset w:val="86"/>
    <w:family w:val="script"/>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WNiODBkYTIwNDA2Njc5NjcxZWVhNGQ0YzJjYTdhN2EifQ=="/>
    <w:docVar w:name="KSO_WPS_MARK_KEY" w:val="37096d56-57db-4f6d-973b-24991483bdf2"/>
  </w:docVars>
  <w:rsids>
    <w:rsidRoot w:val="0031457B"/>
    <w:rsid w:val="00032EDE"/>
    <w:rsid w:val="00072E21"/>
    <w:rsid w:val="00081598"/>
    <w:rsid w:val="00086485"/>
    <w:rsid w:val="000E2198"/>
    <w:rsid w:val="000E7C20"/>
    <w:rsid w:val="000F4ACC"/>
    <w:rsid w:val="0013732E"/>
    <w:rsid w:val="00147375"/>
    <w:rsid w:val="00175D46"/>
    <w:rsid w:val="001862E5"/>
    <w:rsid w:val="001F6582"/>
    <w:rsid w:val="00226C41"/>
    <w:rsid w:val="002442C5"/>
    <w:rsid w:val="002760BC"/>
    <w:rsid w:val="002B728C"/>
    <w:rsid w:val="002D4BB2"/>
    <w:rsid w:val="00304F5B"/>
    <w:rsid w:val="0031457B"/>
    <w:rsid w:val="00376157"/>
    <w:rsid w:val="00396D2E"/>
    <w:rsid w:val="003D1669"/>
    <w:rsid w:val="003E77D4"/>
    <w:rsid w:val="004125C4"/>
    <w:rsid w:val="004275F6"/>
    <w:rsid w:val="00454CD6"/>
    <w:rsid w:val="00486153"/>
    <w:rsid w:val="004B2023"/>
    <w:rsid w:val="004C07EF"/>
    <w:rsid w:val="004D4C53"/>
    <w:rsid w:val="00512752"/>
    <w:rsid w:val="00533250"/>
    <w:rsid w:val="00561AD5"/>
    <w:rsid w:val="0059451E"/>
    <w:rsid w:val="005A35BB"/>
    <w:rsid w:val="0060386B"/>
    <w:rsid w:val="00607737"/>
    <w:rsid w:val="00616FAB"/>
    <w:rsid w:val="00647582"/>
    <w:rsid w:val="0065002E"/>
    <w:rsid w:val="00682EB6"/>
    <w:rsid w:val="00697BFE"/>
    <w:rsid w:val="006E1136"/>
    <w:rsid w:val="00720BFD"/>
    <w:rsid w:val="00720EFF"/>
    <w:rsid w:val="00737DA6"/>
    <w:rsid w:val="00771194"/>
    <w:rsid w:val="007936F1"/>
    <w:rsid w:val="007A4FDC"/>
    <w:rsid w:val="007A6CA9"/>
    <w:rsid w:val="007C2F77"/>
    <w:rsid w:val="007C3BE8"/>
    <w:rsid w:val="007D4A6F"/>
    <w:rsid w:val="007E10F3"/>
    <w:rsid w:val="008040A0"/>
    <w:rsid w:val="00831FD1"/>
    <w:rsid w:val="008715B4"/>
    <w:rsid w:val="00877A63"/>
    <w:rsid w:val="00882E41"/>
    <w:rsid w:val="008F58F5"/>
    <w:rsid w:val="009016E1"/>
    <w:rsid w:val="0091413A"/>
    <w:rsid w:val="009457DD"/>
    <w:rsid w:val="00976997"/>
    <w:rsid w:val="009A2841"/>
    <w:rsid w:val="009C7065"/>
    <w:rsid w:val="00A27575"/>
    <w:rsid w:val="00A77AB0"/>
    <w:rsid w:val="00A86255"/>
    <w:rsid w:val="00AD3075"/>
    <w:rsid w:val="00B12E1D"/>
    <w:rsid w:val="00B36FE5"/>
    <w:rsid w:val="00B86592"/>
    <w:rsid w:val="00BC72A4"/>
    <w:rsid w:val="00C0511C"/>
    <w:rsid w:val="00C10B7D"/>
    <w:rsid w:val="00D1546D"/>
    <w:rsid w:val="00D7363D"/>
    <w:rsid w:val="00D90774"/>
    <w:rsid w:val="00D93B68"/>
    <w:rsid w:val="00DA613C"/>
    <w:rsid w:val="00E04883"/>
    <w:rsid w:val="00E428C3"/>
    <w:rsid w:val="00E71DC4"/>
    <w:rsid w:val="00E750B0"/>
    <w:rsid w:val="00E97D18"/>
    <w:rsid w:val="00EF139A"/>
    <w:rsid w:val="00F071D6"/>
    <w:rsid w:val="00F45447"/>
    <w:rsid w:val="00F5299A"/>
    <w:rsid w:val="00F8242A"/>
    <w:rsid w:val="00F93684"/>
    <w:rsid w:val="02F6206D"/>
    <w:rsid w:val="066A0D27"/>
    <w:rsid w:val="0AFD6830"/>
    <w:rsid w:val="0CA00B36"/>
    <w:rsid w:val="12587508"/>
    <w:rsid w:val="13185806"/>
    <w:rsid w:val="15154B97"/>
    <w:rsid w:val="167422E6"/>
    <w:rsid w:val="16AB43E7"/>
    <w:rsid w:val="1862691A"/>
    <w:rsid w:val="225C561F"/>
    <w:rsid w:val="24660E4D"/>
    <w:rsid w:val="25D92177"/>
    <w:rsid w:val="2CE8017C"/>
    <w:rsid w:val="30A8482F"/>
    <w:rsid w:val="37660745"/>
    <w:rsid w:val="392A4896"/>
    <w:rsid w:val="41B87565"/>
    <w:rsid w:val="435D3AA9"/>
    <w:rsid w:val="48441FB6"/>
    <w:rsid w:val="498F7D80"/>
    <w:rsid w:val="4995442B"/>
    <w:rsid w:val="52E718B5"/>
    <w:rsid w:val="59F26F0C"/>
    <w:rsid w:val="5A467540"/>
    <w:rsid w:val="5BC35D57"/>
    <w:rsid w:val="5DC446AF"/>
    <w:rsid w:val="5F9E560E"/>
    <w:rsid w:val="606D6FFD"/>
    <w:rsid w:val="667A22C1"/>
    <w:rsid w:val="689F2C92"/>
    <w:rsid w:val="68D844B3"/>
    <w:rsid w:val="690C10CD"/>
    <w:rsid w:val="6C072D01"/>
    <w:rsid w:val="6D7100D9"/>
    <w:rsid w:val="75DC66FF"/>
    <w:rsid w:val="76907133"/>
    <w:rsid w:val="7B50429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qFormat="1"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qFormat="1" w:uiPriority="99"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10">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2">
    <w:name w:val="Body Text Indent"/>
    <w:basedOn w:val="1"/>
    <w:unhideWhenUsed/>
    <w:qFormat/>
    <w:uiPriority w:val="99"/>
    <w:pPr>
      <w:spacing w:after="120"/>
      <w:ind w:left="420" w:leftChars="200"/>
    </w:pPr>
    <w:rPr>
      <w:rFonts w:cs="Times New Roman"/>
    </w:rPr>
  </w:style>
  <w:style w:type="paragraph" w:styleId="3">
    <w:name w:val="footer"/>
    <w:basedOn w:val="1"/>
    <w:link w:val="13"/>
    <w:semiHidden/>
    <w:unhideWhenUsed/>
    <w:qFormat/>
    <w:uiPriority w:val="99"/>
    <w:pPr>
      <w:tabs>
        <w:tab w:val="center" w:pos="4153"/>
        <w:tab w:val="right" w:pos="8306"/>
      </w:tabs>
      <w:snapToGrid w:val="0"/>
      <w:jc w:val="left"/>
    </w:pPr>
    <w:rPr>
      <w:sz w:val="18"/>
      <w:szCs w:val="18"/>
    </w:rPr>
  </w:style>
  <w:style w:type="paragraph" w:styleId="4">
    <w:name w:val="header"/>
    <w:basedOn w:val="1"/>
    <w:link w:val="12"/>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HTML Preformatted"/>
    <w:basedOn w:val="1"/>
    <w:semiHidden/>
    <w:unhideWhenUsed/>
    <w:qFormat/>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Times New Roman"/>
      <w:kern w:val="0"/>
      <w:sz w:val="24"/>
      <w:szCs w:val="24"/>
    </w:rPr>
  </w:style>
  <w:style w:type="paragraph" w:styleId="6">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 w:type="paragraph" w:styleId="7">
    <w:name w:val="Body Text First Indent 2"/>
    <w:basedOn w:val="2"/>
    <w:next w:val="1"/>
    <w:unhideWhenUsed/>
    <w:qFormat/>
    <w:uiPriority w:val="99"/>
    <w:pPr>
      <w:ind w:firstLine="420" w:firstLineChars="200"/>
    </w:pPr>
  </w:style>
  <w:style w:type="table" w:styleId="9">
    <w:name w:val="Table Grid"/>
    <w:basedOn w:val="8"/>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1">
    <w:name w:val="Strong"/>
    <w:basedOn w:val="10"/>
    <w:qFormat/>
    <w:uiPriority w:val="22"/>
    <w:rPr>
      <w:b/>
      <w:bCs/>
    </w:rPr>
  </w:style>
  <w:style w:type="character" w:customStyle="1" w:styleId="12">
    <w:name w:val="页眉 Char"/>
    <w:basedOn w:val="10"/>
    <w:link w:val="4"/>
    <w:semiHidden/>
    <w:qFormat/>
    <w:uiPriority w:val="99"/>
    <w:rPr>
      <w:sz w:val="18"/>
      <w:szCs w:val="18"/>
    </w:rPr>
  </w:style>
  <w:style w:type="character" w:customStyle="1" w:styleId="13">
    <w:name w:val="页脚 Char"/>
    <w:basedOn w:val="10"/>
    <w:link w:val="3"/>
    <w:semiHidden/>
    <w:qFormat/>
    <w:uiPriority w:val="99"/>
    <w:rPr>
      <w:sz w:val="18"/>
      <w:szCs w:val="18"/>
    </w:rPr>
  </w:style>
  <w:style w:type="character" w:customStyle="1" w:styleId="14">
    <w:name w:val="xdrichtextbox2"/>
    <w:basedOn w:val="10"/>
    <w:qFormat/>
    <w:uiPriority w:val="0"/>
    <w:rPr>
      <w:color w:val="0000FF"/>
      <w:sz w:val="18"/>
      <w:szCs w:val="18"/>
      <w:u w:val="none"/>
      <w:bdr w:val="single" w:color="DCDCDC" w:sz="8" w:space="0"/>
      <w:shd w:val="clear" w:color="auto" w:fill="FFFFFF"/>
    </w:rPr>
  </w:style>
  <w:style w:type="paragraph" w:styleId="15">
    <w:name w:val="List Paragraph"/>
    <w:basedOn w:val="1"/>
    <w:unhideWhenUsed/>
    <w:qFormat/>
    <w:uiPriority w:val="34"/>
    <w:pPr>
      <w:ind w:firstLine="420" w:firstLineChars="200"/>
    </w:p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Microsoft</Company>
  <Pages>12</Pages>
  <Words>6174</Words>
  <Characters>8482</Characters>
  <Lines>5</Lines>
  <Paragraphs>1</Paragraphs>
  <TotalTime>3</TotalTime>
  <ScaleCrop>false</ScaleCrop>
  <LinksUpToDate>false</LinksUpToDate>
  <CharactersWithSpaces>8804</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2024-04-22T01:50:00Z</dcterms:created>
  <dc:creator>唐虹</dc:creator>
  <cp:lastModifiedBy>吴冬</cp:lastModifiedBy>
  <dcterms:modified xsi:type="dcterms:W3CDTF">2025-03-11T09:12:31Z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021451202FB242C0AEB3EE962823712E</vt:lpwstr>
  </property>
  <property fmtid="{D5CDD505-2E9C-101B-9397-08002B2CF9AE}" pid="4" name="KSOTemplateDocerSaveRecord">
    <vt:lpwstr>eyJoZGlkIjoiZjVlODNmMTE2MGJiMzk1MWU0ODg4OTVjY2YxODk3NGMifQ==</vt:lpwstr>
  </property>
</Properties>
</file>